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F48A3" w14:textId="77777777" w:rsidR="008869C8" w:rsidRPr="00AC76AF" w:rsidRDefault="008869C8" w:rsidP="005E0913">
      <w:pPr>
        <w:tabs>
          <w:tab w:val="left" w:pos="2212"/>
        </w:tabs>
        <w:jc w:val="both"/>
        <w:rPr>
          <w:rFonts w:ascii="Century Gothic" w:hAnsi="Century Gothic"/>
          <w:b/>
          <w:bCs/>
        </w:rPr>
      </w:pPr>
    </w:p>
    <w:p w14:paraId="1B528430" w14:textId="77777777" w:rsidR="008869C8" w:rsidRPr="00AC76AF" w:rsidRDefault="008869C8" w:rsidP="005E0913">
      <w:pPr>
        <w:tabs>
          <w:tab w:val="left" w:pos="2212"/>
        </w:tabs>
        <w:jc w:val="both"/>
        <w:rPr>
          <w:rFonts w:ascii="Century Gothic" w:hAnsi="Century Gothic"/>
          <w:b/>
          <w:bCs/>
        </w:rPr>
      </w:pPr>
    </w:p>
    <w:p w14:paraId="47A5D94A" w14:textId="77777777" w:rsidR="00EF5556" w:rsidRPr="00AC76AF" w:rsidRDefault="00EF5556" w:rsidP="002D3DF3">
      <w:pPr>
        <w:tabs>
          <w:tab w:val="left" w:pos="2212"/>
        </w:tabs>
        <w:jc w:val="center"/>
        <w:rPr>
          <w:rFonts w:ascii="Century Gothic" w:hAnsi="Century Gothic"/>
          <w:b/>
          <w:bCs/>
          <w:i/>
          <w:iCs/>
          <w:color w:val="4472C4" w:themeColor="accent1"/>
          <w:sz w:val="36"/>
          <w:szCs w:val="36"/>
        </w:rPr>
      </w:pPr>
    </w:p>
    <w:p w14:paraId="408DBA09" w14:textId="77777777" w:rsidR="00144049" w:rsidRPr="00B0388F" w:rsidRDefault="00B0388F" w:rsidP="002D3DF3">
      <w:pPr>
        <w:tabs>
          <w:tab w:val="left" w:pos="2212"/>
        </w:tabs>
        <w:jc w:val="center"/>
        <w:rPr>
          <w:rFonts w:ascii="Century Gothic" w:hAnsi="Century Gothic"/>
          <w:b/>
          <w:bCs/>
          <w:iCs/>
          <w:sz w:val="36"/>
          <w:szCs w:val="36"/>
        </w:rPr>
      </w:pPr>
      <w:r w:rsidRPr="00B0388F">
        <w:rPr>
          <w:rFonts w:ascii="Century Gothic" w:hAnsi="Century Gothic"/>
          <w:b/>
          <w:bCs/>
          <w:iCs/>
          <w:sz w:val="36"/>
          <w:szCs w:val="36"/>
        </w:rPr>
        <w:t>MINISTERIO DE ECONOMÍA Y FINANZAS DEL ECUADOR</w:t>
      </w:r>
    </w:p>
    <w:p w14:paraId="1826B00E" w14:textId="77777777" w:rsidR="00144049" w:rsidRPr="00B0388F" w:rsidRDefault="00144049" w:rsidP="002D3DF3">
      <w:pPr>
        <w:pStyle w:val="Ttulo"/>
        <w:rPr>
          <w:rFonts w:ascii="Century Gothic" w:hAnsi="Century Gothic"/>
          <w:sz w:val="36"/>
          <w:szCs w:val="36"/>
        </w:rPr>
      </w:pPr>
    </w:p>
    <w:p w14:paraId="1F3CD930" w14:textId="77777777" w:rsidR="00144049" w:rsidRPr="00B0388F" w:rsidRDefault="00144049" w:rsidP="002D3DF3">
      <w:pPr>
        <w:jc w:val="center"/>
        <w:rPr>
          <w:rFonts w:ascii="Century Gothic" w:hAnsi="Century Gothic"/>
          <w:b/>
          <w:bCs/>
          <w:sz w:val="36"/>
          <w:szCs w:val="36"/>
        </w:rPr>
      </w:pPr>
    </w:p>
    <w:p w14:paraId="7C64C094" w14:textId="77777777" w:rsidR="00144049" w:rsidRPr="00B0388F" w:rsidRDefault="00B0388F" w:rsidP="00EF5556">
      <w:pPr>
        <w:tabs>
          <w:tab w:val="left" w:pos="2212"/>
        </w:tabs>
        <w:jc w:val="center"/>
        <w:rPr>
          <w:rFonts w:ascii="Century Gothic" w:hAnsi="Century Gothic"/>
          <w:b/>
          <w:bCs/>
          <w:iCs/>
          <w:sz w:val="36"/>
          <w:szCs w:val="36"/>
        </w:rPr>
      </w:pPr>
      <w:bookmarkStart w:id="0" w:name="_Hlk114828130"/>
      <w:r w:rsidRPr="00B0388F">
        <w:rPr>
          <w:rFonts w:ascii="Century Gothic" w:hAnsi="Century Gothic"/>
          <w:b/>
          <w:bCs/>
          <w:iCs/>
          <w:sz w:val="36"/>
          <w:szCs w:val="36"/>
        </w:rPr>
        <w:t>Programa de Modernización de la Administración Financiera</w:t>
      </w:r>
      <w:bookmarkEnd w:id="0"/>
    </w:p>
    <w:p w14:paraId="403CEC2C" w14:textId="77777777" w:rsidR="00144049" w:rsidRPr="00B0388F" w:rsidRDefault="00144049" w:rsidP="002D3DF3">
      <w:pPr>
        <w:jc w:val="center"/>
        <w:rPr>
          <w:rFonts w:ascii="Century Gothic" w:hAnsi="Century Gothic"/>
          <w:b/>
          <w:bCs/>
          <w:sz w:val="36"/>
          <w:szCs w:val="36"/>
        </w:rPr>
      </w:pPr>
    </w:p>
    <w:p w14:paraId="7C3D17F1" w14:textId="77777777" w:rsidR="00144049" w:rsidRPr="00B0388F" w:rsidRDefault="00144049" w:rsidP="002D3DF3">
      <w:pPr>
        <w:jc w:val="center"/>
        <w:rPr>
          <w:rFonts w:ascii="Century Gothic" w:hAnsi="Century Gothic"/>
          <w:b/>
          <w:bCs/>
          <w:sz w:val="36"/>
          <w:szCs w:val="36"/>
        </w:rPr>
      </w:pPr>
    </w:p>
    <w:p w14:paraId="4ECC6F16" w14:textId="77777777" w:rsidR="00144049" w:rsidRPr="00B0388F" w:rsidRDefault="00144049" w:rsidP="002D3DF3">
      <w:pPr>
        <w:jc w:val="center"/>
        <w:rPr>
          <w:rFonts w:ascii="Century Gothic" w:hAnsi="Century Gothic"/>
          <w:b/>
          <w:bCs/>
          <w:sz w:val="36"/>
          <w:szCs w:val="36"/>
        </w:rPr>
      </w:pPr>
      <w:r w:rsidRPr="00B0388F">
        <w:rPr>
          <w:rFonts w:ascii="Century Gothic" w:hAnsi="Century Gothic"/>
          <w:b/>
          <w:bCs/>
          <w:sz w:val="36"/>
          <w:szCs w:val="36"/>
        </w:rPr>
        <w:t xml:space="preserve">PRÉSTAMO NO. </w:t>
      </w:r>
      <w:r w:rsidR="00B0388F" w:rsidRPr="00B0388F">
        <w:rPr>
          <w:rFonts w:ascii="Century Gothic" w:hAnsi="Century Gothic"/>
          <w:b/>
          <w:bCs/>
          <w:iCs/>
          <w:sz w:val="36"/>
          <w:szCs w:val="36"/>
        </w:rPr>
        <w:t>4812/OC-EC</w:t>
      </w:r>
    </w:p>
    <w:p w14:paraId="13CE869F" w14:textId="77777777" w:rsidR="00144049" w:rsidRPr="00B0388F" w:rsidRDefault="00144049" w:rsidP="002D3DF3">
      <w:pPr>
        <w:pStyle w:val="Ttulo"/>
        <w:tabs>
          <w:tab w:val="left" w:pos="4740"/>
        </w:tabs>
        <w:rPr>
          <w:rFonts w:ascii="Century Gothic" w:hAnsi="Century Gothic"/>
          <w:sz w:val="36"/>
          <w:szCs w:val="36"/>
        </w:rPr>
      </w:pPr>
    </w:p>
    <w:p w14:paraId="750F3D40" w14:textId="77777777" w:rsidR="00144049" w:rsidRPr="00B0388F" w:rsidRDefault="00144049" w:rsidP="002D3DF3">
      <w:pPr>
        <w:pStyle w:val="Ttulo"/>
        <w:tabs>
          <w:tab w:val="left" w:pos="4740"/>
        </w:tabs>
        <w:rPr>
          <w:rFonts w:ascii="Century Gothic" w:hAnsi="Century Gothic"/>
          <w:sz w:val="36"/>
          <w:szCs w:val="36"/>
        </w:rPr>
      </w:pPr>
    </w:p>
    <w:p w14:paraId="64ADC8FE" w14:textId="77777777" w:rsidR="00144049" w:rsidRPr="00B0388F" w:rsidRDefault="00EF5556" w:rsidP="002D3DF3">
      <w:pPr>
        <w:pStyle w:val="Ttulo"/>
        <w:rPr>
          <w:rFonts w:ascii="Century Gothic" w:hAnsi="Century Gothic"/>
          <w:sz w:val="36"/>
          <w:szCs w:val="36"/>
        </w:rPr>
      </w:pPr>
      <w:r w:rsidRPr="00B0388F">
        <w:rPr>
          <w:rFonts w:ascii="Century Gothic" w:hAnsi="Century Gothic"/>
          <w:sz w:val="36"/>
          <w:szCs w:val="36"/>
        </w:rPr>
        <w:t>INVITACIÓN A PROCESO DE SELECCIÓN</w:t>
      </w:r>
    </w:p>
    <w:p w14:paraId="7A04A524" w14:textId="77777777" w:rsidR="00B27DBC" w:rsidRPr="00B0388F" w:rsidRDefault="00EF5556" w:rsidP="002D3DF3">
      <w:pPr>
        <w:jc w:val="center"/>
        <w:rPr>
          <w:rFonts w:ascii="Century Gothic" w:hAnsi="Century Gothic"/>
          <w:sz w:val="36"/>
          <w:szCs w:val="36"/>
          <w:lang w:val="pt-BR"/>
        </w:rPr>
      </w:pPr>
      <w:r w:rsidRPr="00B0388F">
        <w:rPr>
          <w:rFonts w:ascii="Century Gothic" w:hAnsi="Century Gothic"/>
          <w:sz w:val="36"/>
          <w:szCs w:val="36"/>
          <w:lang w:val="pt-BR"/>
        </w:rPr>
        <w:t xml:space="preserve">CÓDIGO SEPA: </w:t>
      </w:r>
      <w:r w:rsidR="00743B20" w:rsidRPr="00B0388F">
        <w:rPr>
          <w:rFonts w:ascii="Century Gothic" w:hAnsi="Century Gothic"/>
          <w:sz w:val="36"/>
          <w:szCs w:val="36"/>
          <w:lang w:val="pt-BR"/>
        </w:rPr>
        <w:t xml:space="preserve">No. </w:t>
      </w:r>
      <w:bookmarkStart w:id="1" w:name="_Hlk114826192"/>
      <w:r w:rsidR="00B0388F" w:rsidRPr="00B0388F">
        <w:rPr>
          <w:rFonts w:ascii="Century Gothic" w:hAnsi="Century Gothic"/>
          <w:sz w:val="36"/>
          <w:szCs w:val="36"/>
          <w:lang w:val="pt-BR"/>
        </w:rPr>
        <w:t>PMAF-167-3CV-CI-MEF-2022</w:t>
      </w:r>
      <w:bookmarkEnd w:id="1"/>
    </w:p>
    <w:p w14:paraId="1F40535C" w14:textId="77777777" w:rsidR="00144049" w:rsidRPr="00B0388F" w:rsidRDefault="00144049" w:rsidP="002D3DF3">
      <w:pPr>
        <w:pStyle w:val="Ttulo"/>
        <w:rPr>
          <w:rFonts w:ascii="Century Gothic" w:hAnsi="Century Gothic"/>
          <w:sz w:val="36"/>
          <w:szCs w:val="36"/>
          <w:lang w:val="pt-BR"/>
        </w:rPr>
      </w:pPr>
    </w:p>
    <w:p w14:paraId="01CABEE0" w14:textId="77777777" w:rsidR="00144049" w:rsidRPr="00B0388F" w:rsidRDefault="00144049" w:rsidP="002D3DF3">
      <w:pPr>
        <w:pStyle w:val="Ttulo"/>
        <w:rPr>
          <w:rFonts w:ascii="Century Gothic" w:hAnsi="Century Gothic"/>
          <w:sz w:val="36"/>
          <w:szCs w:val="36"/>
          <w:lang w:val="pt-BR"/>
        </w:rPr>
      </w:pPr>
    </w:p>
    <w:p w14:paraId="5A0951AB" w14:textId="77777777" w:rsidR="00144049" w:rsidRPr="00B0388F" w:rsidRDefault="00144049" w:rsidP="002D3DF3">
      <w:pPr>
        <w:pStyle w:val="Ttulo"/>
        <w:rPr>
          <w:rFonts w:ascii="Century Gothic" w:hAnsi="Century Gothic"/>
          <w:sz w:val="36"/>
          <w:szCs w:val="36"/>
        </w:rPr>
      </w:pPr>
      <w:r w:rsidRPr="00B0388F">
        <w:rPr>
          <w:rFonts w:ascii="Century Gothic" w:hAnsi="Century Gothic"/>
          <w:sz w:val="36"/>
          <w:szCs w:val="36"/>
        </w:rPr>
        <w:t>SELECCIÓN</w:t>
      </w:r>
      <w:r w:rsidRPr="00B0388F">
        <w:rPr>
          <w:rFonts w:ascii="Century Gothic" w:hAnsi="Century Gothic"/>
          <w:bCs w:val="0"/>
          <w:sz w:val="36"/>
          <w:szCs w:val="36"/>
        </w:rPr>
        <w:t xml:space="preserve"> </w:t>
      </w:r>
      <w:r w:rsidRPr="00B0388F">
        <w:rPr>
          <w:rFonts w:ascii="Century Gothic" w:hAnsi="Century Gothic"/>
          <w:sz w:val="36"/>
          <w:szCs w:val="36"/>
        </w:rPr>
        <w:t>Y CONTRATACIÓN DE CONSULTOR INDIVIDUAL</w:t>
      </w:r>
    </w:p>
    <w:p w14:paraId="328EF31A" w14:textId="77777777" w:rsidR="00144049" w:rsidRPr="00B0388F" w:rsidRDefault="00144049" w:rsidP="002D3DF3">
      <w:pPr>
        <w:pStyle w:val="Ttulo"/>
        <w:rPr>
          <w:rFonts w:ascii="Century Gothic" w:hAnsi="Century Gothic"/>
          <w:sz w:val="36"/>
          <w:szCs w:val="36"/>
        </w:rPr>
      </w:pPr>
    </w:p>
    <w:p w14:paraId="3110FF18" w14:textId="77777777" w:rsidR="00144049" w:rsidRPr="00B0388F" w:rsidRDefault="00144049" w:rsidP="002D3DF3">
      <w:pPr>
        <w:jc w:val="center"/>
        <w:rPr>
          <w:rFonts w:ascii="Century Gothic" w:hAnsi="Century Gothic"/>
          <w:b/>
          <w:spacing w:val="-3"/>
          <w:sz w:val="36"/>
          <w:szCs w:val="36"/>
        </w:rPr>
      </w:pPr>
    </w:p>
    <w:p w14:paraId="7416FC9B" w14:textId="77777777" w:rsidR="00144049" w:rsidRPr="00B0388F" w:rsidRDefault="00B0388F" w:rsidP="00B0388F">
      <w:pPr>
        <w:tabs>
          <w:tab w:val="left" w:pos="2212"/>
        </w:tabs>
        <w:jc w:val="center"/>
        <w:rPr>
          <w:rFonts w:ascii="Century Gothic" w:hAnsi="Century Gothic"/>
          <w:b/>
          <w:bCs/>
          <w:iCs/>
          <w:sz w:val="36"/>
          <w:szCs w:val="36"/>
        </w:rPr>
      </w:pPr>
      <w:bookmarkStart w:id="2" w:name="_Hlk9346546"/>
      <w:r w:rsidRPr="00B0388F">
        <w:rPr>
          <w:rFonts w:ascii="Century Gothic" w:hAnsi="Century Gothic"/>
          <w:b/>
          <w:bCs/>
          <w:iCs/>
          <w:sz w:val="36"/>
          <w:szCs w:val="36"/>
        </w:rPr>
        <w:t>“</w:t>
      </w:r>
      <w:bookmarkStart w:id="3" w:name="_Hlk114829019"/>
      <w:r w:rsidRPr="00B0388F">
        <w:rPr>
          <w:rFonts w:ascii="Century Gothic" w:hAnsi="Century Gothic"/>
          <w:b/>
          <w:bCs/>
          <w:iCs/>
          <w:sz w:val="36"/>
          <w:szCs w:val="36"/>
        </w:rPr>
        <w:t>ELABORACIÓN Y GENERACIÓN DE METODOLOGÍAS PARA LA DINAMIZACIÓN PARA LAS ESTADÍSTICAS DE LA DEUDA PÚBLICA</w:t>
      </w:r>
      <w:bookmarkEnd w:id="3"/>
      <w:r w:rsidRPr="00B0388F">
        <w:rPr>
          <w:rFonts w:ascii="Century Gothic" w:hAnsi="Century Gothic"/>
          <w:b/>
          <w:bCs/>
          <w:iCs/>
          <w:sz w:val="36"/>
          <w:szCs w:val="36"/>
        </w:rPr>
        <w:t>”</w:t>
      </w:r>
      <w:r w:rsidR="005E0913" w:rsidRPr="00B0388F">
        <w:rPr>
          <w:rFonts w:ascii="Century Gothic" w:hAnsi="Century Gothic"/>
          <w:b/>
          <w:bCs/>
          <w:iCs/>
          <w:sz w:val="36"/>
          <w:szCs w:val="36"/>
        </w:rPr>
        <w:t>.</w:t>
      </w:r>
      <w:bookmarkEnd w:id="2"/>
    </w:p>
    <w:p w14:paraId="30E5ABB0" w14:textId="77777777" w:rsidR="00144049" w:rsidRPr="00B0388F" w:rsidRDefault="00144049" w:rsidP="002D3DF3">
      <w:pPr>
        <w:jc w:val="center"/>
        <w:rPr>
          <w:rFonts w:ascii="Century Gothic" w:hAnsi="Century Gothic"/>
          <w:b/>
          <w:spacing w:val="-3"/>
          <w:sz w:val="36"/>
          <w:szCs w:val="36"/>
        </w:rPr>
      </w:pPr>
    </w:p>
    <w:p w14:paraId="75F84FA2" w14:textId="77777777" w:rsidR="00144049" w:rsidRPr="00B0388F" w:rsidRDefault="00144049" w:rsidP="002D3DF3">
      <w:pPr>
        <w:pStyle w:val="Ttulo"/>
        <w:rPr>
          <w:rFonts w:ascii="Century Gothic" w:hAnsi="Century Gothic"/>
          <w:bCs w:val="0"/>
          <w:spacing w:val="-3"/>
          <w:sz w:val="36"/>
          <w:szCs w:val="36"/>
        </w:rPr>
      </w:pPr>
    </w:p>
    <w:p w14:paraId="5213EBBE" w14:textId="77777777" w:rsidR="00144049" w:rsidRPr="00B0388F" w:rsidRDefault="00144049" w:rsidP="002D3DF3">
      <w:pPr>
        <w:pStyle w:val="Ttulo"/>
        <w:rPr>
          <w:rFonts w:ascii="Century Gothic" w:hAnsi="Century Gothic"/>
          <w:sz w:val="36"/>
          <w:szCs w:val="36"/>
        </w:rPr>
      </w:pPr>
    </w:p>
    <w:p w14:paraId="6147B575" w14:textId="77777777" w:rsidR="00144049" w:rsidRPr="00B0388F" w:rsidRDefault="00144049" w:rsidP="002D3DF3">
      <w:pPr>
        <w:pStyle w:val="Ttulo"/>
        <w:rPr>
          <w:rFonts w:ascii="Century Gothic" w:hAnsi="Century Gothic"/>
          <w:sz w:val="36"/>
          <w:szCs w:val="36"/>
        </w:rPr>
      </w:pPr>
    </w:p>
    <w:p w14:paraId="170936C1" w14:textId="3F7B5E74" w:rsidR="00144049" w:rsidRPr="00B0388F" w:rsidRDefault="00144049" w:rsidP="002D3DF3">
      <w:pPr>
        <w:pStyle w:val="Ttulo"/>
        <w:rPr>
          <w:rFonts w:ascii="Century Gothic" w:hAnsi="Century Gothic"/>
          <w:sz w:val="36"/>
          <w:szCs w:val="36"/>
        </w:rPr>
      </w:pPr>
      <w:r w:rsidRPr="00B0388F">
        <w:rPr>
          <w:rFonts w:ascii="Century Gothic" w:hAnsi="Century Gothic"/>
          <w:sz w:val="36"/>
          <w:szCs w:val="36"/>
        </w:rPr>
        <w:t xml:space="preserve">Quito, </w:t>
      </w:r>
      <w:r w:rsidR="00F23164">
        <w:rPr>
          <w:rFonts w:ascii="Century Gothic" w:hAnsi="Century Gothic"/>
          <w:bCs w:val="0"/>
          <w:iCs/>
          <w:sz w:val="36"/>
          <w:szCs w:val="36"/>
        </w:rPr>
        <w:t xml:space="preserve">05 </w:t>
      </w:r>
      <w:r w:rsidR="00922E3E" w:rsidRPr="00B0388F">
        <w:rPr>
          <w:rFonts w:ascii="Century Gothic" w:hAnsi="Century Gothic"/>
          <w:sz w:val="36"/>
          <w:szCs w:val="36"/>
        </w:rPr>
        <w:t xml:space="preserve">de </w:t>
      </w:r>
      <w:r w:rsidR="00F23164">
        <w:rPr>
          <w:rFonts w:ascii="Century Gothic" w:hAnsi="Century Gothic"/>
          <w:bCs w:val="0"/>
          <w:iCs/>
          <w:sz w:val="36"/>
          <w:szCs w:val="36"/>
        </w:rPr>
        <w:t>octubre</w:t>
      </w:r>
      <w:r w:rsidR="00EF5556" w:rsidRPr="00B0388F">
        <w:rPr>
          <w:rFonts w:ascii="Century Gothic" w:hAnsi="Century Gothic"/>
          <w:bCs w:val="0"/>
          <w:iCs/>
          <w:sz w:val="36"/>
          <w:szCs w:val="36"/>
        </w:rPr>
        <w:t xml:space="preserve"> </w:t>
      </w:r>
      <w:r w:rsidR="00067B8A" w:rsidRPr="00B0388F">
        <w:rPr>
          <w:rFonts w:ascii="Century Gothic" w:hAnsi="Century Gothic"/>
          <w:sz w:val="36"/>
          <w:szCs w:val="36"/>
        </w:rPr>
        <w:t>de 20</w:t>
      </w:r>
      <w:r w:rsidR="00B0388F" w:rsidRPr="00B0388F">
        <w:rPr>
          <w:rFonts w:ascii="Century Gothic" w:hAnsi="Century Gothic"/>
          <w:bCs w:val="0"/>
          <w:iCs/>
          <w:sz w:val="36"/>
          <w:szCs w:val="36"/>
        </w:rPr>
        <w:t>22</w:t>
      </w:r>
    </w:p>
    <w:p w14:paraId="57863725" w14:textId="77777777" w:rsidR="000B75A8" w:rsidRPr="00AC76AF" w:rsidRDefault="000B75A8" w:rsidP="005E0913">
      <w:pPr>
        <w:pStyle w:val="Ttulo"/>
        <w:jc w:val="both"/>
        <w:rPr>
          <w:rFonts w:ascii="Century Gothic" w:hAnsi="Century Gothic"/>
        </w:rPr>
      </w:pPr>
    </w:p>
    <w:p w14:paraId="52FE66A6" w14:textId="77777777" w:rsidR="000B75A8" w:rsidRPr="00AC76AF" w:rsidRDefault="000B75A8" w:rsidP="005E0913">
      <w:pPr>
        <w:pStyle w:val="Ttulo"/>
        <w:jc w:val="both"/>
        <w:rPr>
          <w:rFonts w:ascii="Century Gothic" w:hAnsi="Century Gothic"/>
        </w:rPr>
      </w:pPr>
    </w:p>
    <w:p w14:paraId="04B4D0D7" w14:textId="77777777" w:rsidR="00B124EA" w:rsidRPr="00AC76AF" w:rsidRDefault="00B124EA" w:rsidP="005E0913">
      <w:pPr>
        <w:pStyle w:val="Ttulo"/>
        <w:jc w:val="both"/>
        <w:rPr>
          <w:rFonts w:ascii="Century Gothic" w:hAnsi="Century Gothic"/>
        </w:rPr>
        <w:sectPr w:rsidR="00B124EA" w:rsidRPr="00AC76AF" w:rsidSect="00AC5A38">
          <w:headerReference w:type="default" r:id="rId15"/>
          <w:footerReference w:type="default" r:id="rId16"/>
          <w:pgSz w:w="11907" w:h="16839" w:code="9"/>
          <w:pgMar w:top="1417" w:right="1417" w:bottom="1417" w:left="1701" w:header="708" w:footer="708" w:gutter="0"/>
          <w:cols w:space="708"/>
          <w:titlePg/>
          <w:docGrid w:linePitch="360"/>
        </w:sectPr>
      </w:pPr>
    </w:p>
    <w:p w14:paraId="27BC761D" w14:textId="77777777" w:rsidR="00026CD5" w:rsidRPr="00AC76AF" w:rsidRDefault="00026CD5" w:rsidP="005E0913">
      <w:pPr>
        <w:jc w:val="both"/>
        <w:rPr>
          <w:rFonts w:ascii="Century Gothic" w:hAnsi="Century Gothic"/>
        </w:rPr>
      </w:pPr>
    </w:p>
    <w:p w14:paraId="040BFE3F" w14:textId="77777777" w:rsidR="00056B84" w:rsidRPr="00AC76AF" w:rsidRDefault="00B97A5F" w:rsidP="00EF5556">
      <w:pPr>
        <w:pStyle w:val="TtuloTDC"/>
        <w:spacing w:before="0" w:line="240" w:lineRule="auto"/>
        <w:jc w:val="center"/>
        <w:rPr>
          <w:rFonts w:ascii="Century Gothic" w:hAnsi="Century Gothic"/>
          <w:color w:val="auto"/>
          <w:sz w:val="24"/>
          <w:szCs w:val="24"/>
        </w:rPr>
      </w:pPr>
      <w:r w:rsidRPr="00AC76AF">
        <w:rPr>
          <w:rFonts w:ascii="Century Gothic" w:hAnsi="Century Gothic"/>
          <w:b w:val="0"/>
          <w:bCs w:val="0"/>
          <w:color w:val="auto"/>
          <w:sz w:val="24"/>
          <w:szCs w:val="24"/>
          <w:lang w:val="es-EC"/>
        </w:rPr>
        <w:t>Í</w:t>
      </w:r>
      <w:r w:rsidRPr="00AC76AF">
        <w:rPr>
          <w:rFonts w:ascii="Century Gothic" w:hAnsi="Century Gothic"/>
          <w:color w:val="auto"/>
          <w:sz w:val="24"/>
          <w:szCs w:val="24"/>
        </w:rPr>
        <w:t>NDICE</w:t>
      </w:r>
    </w:p>
    <w:p w14:paraId="5B2563D8" w14:textId="77777777" w:rsidR="00EF5556" w:rsidRPr="00AC76AF" w:rsidRDefault="00EF5556" w:rsidP="00EF5556">
      <w:pPr>
        <w:rPr>
          <w:rFonts w:ascii="Century Gothic" w:hAnsi="Century Gothic"/>
          <w:lang w:val="es-ES"/>
        </w:rPr>
      </w:pPr>
    </w:p>
    <w:p w14:paraId="44742EB5" w14:textId="77777777" w:rsidR="00EF5556" w:rsidRPr="00AC76AF" w:rsidRDefault="00EF5556" w:rsidP="00EF5556">
      <w:pPr>
        <w:rPr>
          <w:rFonts w:ascii="Century Gothic" w:hAnsi="Century Gothic"/>
          <w:lang w:val="es-ES"/>
        </w:rPr>
      </w:pPr>
    </w:p>
    <w:p w14:paraId="3830BC68" w14:textId="77777777" w:rsidR="00D455B3" w:rsidRDefault="00AB3854">
      <w:pPr>
        <w:pStyle w:val="TDC1"/>
        <w:tabs>
          <w:tab w:val="left" w:pos="1760"/>
        </w:tabs>
        <w:rPr>
          <w:rFonts w:asciiTheme="minorHAnsi" w:eastAsiaTheme="minorEastAsia" w:hAnsiTheme="minorHAnsi" w:cstheme="minorBidi"/>
          <w:noProof/>
          <w:sz w:val="22"/>
          <w:szCs w:val="22"/>
          <w:lang w:val="en-US"/>
        </w:rPr>
      </w:pPr>
      <w:r w:rsidRPr="00AC76AF">
        <w:rPr>
          <w:rFonts w:ascii="Century Gothic" w:hAnsi="Century Gothic"/>
          <w:lang w:val="es-ES"/>
        </w:rPr>
        <w:fldChar w:fldCharType="begin"/>
      </w:r>
      <w:r w:rsidR="00056B84" w:rsidRPr="00AC76AF">
        <w:rPr>
          <w:rFonts w:ascii="Century Gothic" w:hAnsi="Century Gothic"/>
          <w:lang w:val="es-ES"/>
        </w:rPr>
        <w:instrText xml:space="preserve"> TOC \o "1-3" \h \z \u </w:instrText>
      </w:r>
      <w:r w:rsidRPr="00AC76AF">
        <w:rPr>
          <w:rFonts w:ascii="Century Gothic" w:hAnsi="Century Gothic"/>
          <w:lang w:val="es-ES"/>
        </w:rPr>
        <w:fldChar w:fldCharType="separate"/>
      </w:r>
      <w:hyperlink w:anchor="_Toc49164812" w:history="1">
        <w:r w:rsidR="00D455B3" w:rsidRPr="00520BC2">
          <w:rPr>
            <w:rStyle w:val="Hipervnculo"/>
            <w:rFonts w:ascii="Century Gothic" w:hAnsi="Century Gothic"/>
            <w:noProof/>
          </w:rPr>
          <w:t>SECCIÓN 1:</w:t>
        </w:r>
        <w:r w:rsidR="00D455B3">
          <w:rPr>
            <w:rFonts w:asciiTheme="minorHAnsi" w:eastAsiaTheme="minorEastAsia" w:hAnsiTheme="minorHAnsi" w:cstheme="minorBidi"/>
            <w:noProof/>
            <w:sz w:val="22"/>
            <w:szCs w:val="22"/>
            <w:lang w:val="en-US"/>
          </w:rPr>
          <w:tab/>
        </w:r>
        <w:r w:rsidR="00D455B3" w:rsidRPr="00520BC2">
          <w:rPr>
            <w:rStyle w:val="Hipervnculo"/>
            <w:rFonts w:ascii="Century Gothic" w:hAnsi="Century Gothic"/>
            <w:noProof/>
          </w:rPr>
          <w:t>CARTA DE INVITACIÓN</w:t>
        </w:r>
        <w:r w:rsidR="00D455B3">
          <w:rPr>
            <w:noProof/>
            <w:webHidden/>
          </w:rPr>
          <w:tab/>
        </w:r>
        <w:r w:rsidR="00D455B3">
          <w:rPr>
            <w:noProof/>
            <w:webHidden/>
          </w:rPr>
          <w:fldChar w:fldCharType="begin"/>
        </w:r>
        <w:r w:rsidR="00D455B3">
          <w:rPr>
            <w:noProof/>
            <w:webHidden/>
          </w:rPr>
          <w:instrText xml:space="preserve"> PAGEREF _Toc49164812 \h </w:instrText>
        </w:r>
        <w:r w:rsidR="00D455B3">
          <w:rPr>
            <w:noProof/>
            <w:webHidden/>
          </w:rPr>
        </w:r>
        <w:r w:rsidR="00D455B3">
          <w:rPr>
            <w:noProof/>
            <w:webHidden/>
          </w:rPr>
          <w:fldChar w:fldCharType="separate"/>
        </w:r>
        <w:r w:rsidR="00D455B3">
          <w:rPr>
            <w:noProof/>
            <w:webHidden/>
          </w:rPr>
          <w:t>3</w:t>
        </w:r>
        <w:r w:rsidR="00D455B3">
          <w:rPr>
            <w:noProof/>
            <w:webHidden/>
          </w:rPr>
          <w:fldChar w:fldCharType="end"/>
        </w:r>
      </w:hyperlink>
    </w:p>
    <w:p w14:paraId="40B8B5C7" w14:textId="77777777" w:rsidR="00D455B3" w:rsidRDefault="00F23164">
      <w:pPr>
        <w:pStyle w:val="TDC1"/>
        <w:rPr>
          <w:rFonts w:asciiTheme="minorHAnsi" w:eastAsiaTheme="minorEastAsia" w:hAnsiTheme="minorHAnsi" w:cstheme="minorBidi"/>
          <w:noProof/>
          <w:sz w:val="22"/>
          <w:szCs w:val="22"/>
          <w:lang w:val="en-US"/>
        </w:rPr>
      </w:pPr>
      <w:hyperlink w:anchor="_Toc49164813" w:history="1">
        <w:r w:rsidR="00D455B3" w:rsidRPr="00520BC2">
          <w:rPr>
            <w:rStyle w:val="Hipervnculo"/>
            <w:rFonts w:ascii="Century Gothic" w:hAnsi="Century Gothic"/>
            <w:noProof/>
          </w:rPr>
          <w:t>SECCIÓN 2: CONDICIONES DEL PROCESO DE SELECCIÓN.</w:t>
        </w:r>
        <w:r w:rsidR="00D455B3">
          <w:rPr>
            <w:noProof/>
            <w:webHidden/>
          </w:rPr>
          <w:tab/>
        </w:r>
        <w:r w:rsidR="00D455B3">
          <w:rPr>
            <w:noProof/>
            <w:webHidden/>
          </w:rPr>
          <w:fldChar w:fldCharType="begin"/>
        </w:r>
        <w:r w:rsidR="00D455B3">
          <w:rPr>
            <w:noProof/>
            <w:webHidden/>
          </w:rPr>
          <w:instrText xml:space="preserve"> PAGEREF _Toc49164813 \h </w:instrText>
        </w:r>
        <w:r w:rsidR="00D455B3">
          <w:rPr>
            <w:noProof/>
            <w:webHidden/>
          </w:rPr>
        </w:r>
        <w:r w:rsidR="00D455B3">
          <w:rPr>
            <w:noProof/>
            <w:webHidden/>
          </w:rPr>
          <w:fldChar w:fldCharType="separate"/>
        </w:r>
        <w:r w:rsidR="00D455B3">
          <w:rPr>
            <w:noProof/>
            <w:webHidden/>
          </w:rPr>
          <w:t>5</w:t>
        </w:r>
        <w:r w:rsidR="00D455B3">
          <w:rPr>
            <w:noProof/>
            <w:webHidden/>
          </w:rPr>
          <w:fldChar w:fldCharType="end"/>
        </w:r>
      </w:hyperlink>
    </w:p>
    <w:p w14:paraId="09225E86" w14:textId="77777777" w:rsidR="00D455B3" w:rsidRDefault="00F23164">
      <w:pPr>
        <w:pStyle w:val="TDC1"/>
        <w:rPr>
          <w:rFonts w:asciiTheme="minorHAnsi" w:eastAsiaTheme="minorEastAsia" w:hAnsiTheme="minorHAnsi" w:cstheme="minorBidi"/>
          <w:noProof/>
          <w:sz w:val="22"/>
          <w:szCs w:val="22"/>
          <w:lang w:val="en-US"/>
        </w:rPr>
      </w:pPr>
      <w:hyperlink w:anchor="_Toc49164821" w:history="1">
        <w:r w:rsidR="00D455B3" w:rsidRPr="00520BC2">
          <w:rPr>
            <w:rStyle w:val="Hipervnculo"/>
            <w:rFonts w:ascii="Century Gothic" w:hAnsi="Century Gothic"/>
            <w:noProof/>
          </w:rPr>
          <w:t>SECCIÓN 3: TÉRMINOS DE REFERENCIA</w:t>
        </w:r>
        <w:r w:rsidR="00D455B3">
          <w:rPr>
            <w:noProof/>
            <w:webHidden/>
          </w:rPr>
          <w:tab/>
        </w:r>
        <w:r w:rsidR="00D455B3">
          <w:rPr>
            <w:noProof/>
            <w:webHidden/>
          </w:rPr>
          <w:fldChar w:fldCharType="begin"/>
        </w:r>
        <w:r w:rsidR="00D455B3">
          <w:rPr>
            <w:noProof/>
            <w:webHidden/>
          </w:rPr>
          <w:instrText xml:space="preserve"> PAGEREF _Toc49164821 \h </w:instrText>
        </w:r>
        <w:r w:rsidR="00D455B3">
          <w:rPr>
            <w:noProof/>
            <w:webHidden/>
          </w:rPr>
        </w:r>
        <w:r w:rsidR="00D455B3">
          <w:rPr>
            <w:noProof/>
            <w:webHidden/>
          </w:rPr>
          <w:fldChar w:fldCharType="separate"/>
        </w:r>
        <w:r w:rsidR="00D455B3">
          <w:rPr>
            <w:noProof/>
            <w:webHidden/>
          </w:rPr>
          <w:t>6</w:t>
        </w:r>
        <w:r w:rsidR="00D455B3">
          <w:rPr>
            <w:noProof/>
            <w:webHidden/>
          </w:rPr>
          <w:fldChar w:fldCharType="end"/>
        </w:r>
      </w:hyperlink>
    </w:p>
    <w:p w14:paraId="0690FC3F" w14:textId="77777777" w:rsidR="00D455B3" w:rsidRDefault="00F23164">
      <w:pPr>
        <w:pStyle w:val="TDC1"/>
        <w:rPr>
          <w:rFonts w:asciiTheme="minorHAnsi" w:eastAsiaTheme="minorEastAsia" w:hAnsiTheme="minorHAnsi" w:cstheme="minorBidi"/>
          <w:noProof/>
          <w:sz w:val="22"/>
          <w:szCs w:val="22"/>
          <w:lang w:val="en-US"/>
        </w:rPr>
      </w:pPr>
      <w:hyperlink w:anchor="_Toc49164822" w:history="1">
        <w:r w:rsidR="00D455B3" w:rsidRPr="00520BC2">
          <w:rPr>
            <w:rStyle w:val="Hipervnculo"/>
            <w:rFonts w:ascii="Century Gothic" w:hAnsi="Century Gothic"/>
            <w:noProof/>
          </w:rPr>
          <w:t>SECCIÓN 4: MODELO PARA CURRICULUM VITAE</w:t>
        </w:r>
        <w:r w:rsidR="00D455B3">
          <w:rPr>
            <w:noProof/>
            <w:webHidden/>
          </w:rPr>
          <w:tab/>
        </w:r>
        <w:r w:rsidR="00D455B3">
          <w:rPr>
            <w:noProof/>
            <w:webHidden/>
          </w:rPr>
          <w:fldChar w:fldCharType="begin"/>
        </w:r>
        <w:r w:rsidR="00D455B3">
          <w:rPr>
            <w:noProof/>
            <w:webHidden/>
          </w:rPr>
          <w:instrText xml:space="preserve"> PAGEREF _Toc49164822 \h </w:instrText>
        </w:r>
        <w:r w:rsidR="00D455B3">
          <w:rPr>
            <w:noProof/>
            <w:webHidden/>
          </w:rPr>
        </w:r>
        <w:r w:rsidR="00D455B3">
          <w:rPr>
            <w:noProof/>
            <w:webHidden/>
          </w:rPr>
          <w:fldChar w:fldCharType="separate"/>
        </w:r>
        <w:r w:rsidR="00D455B3">
          <w:rPr>
            <w:noProof/>
            <w:webHidden/>
          </w:rPr>
          <w:t>12</w:t>
        </w:r>
        <w:r w:rsidR="00D455B3">
          <w:rPr>
            <w:noProof/>
            <w:webHidden/>
          </w:rPr>
          <w:fldChar w:fldCharType="end"/>
        </w:r>
      </w:hyperlink>
    </w:p>
    <w:p w14:paraId="0329ADE5" w14:textId="77777777" w:rsidR="00D455B3" w:rsidRDefault="00F23164">
      <w:pPr>
        <w:pStyle w:val="TDC1"/>
        <w:rPr>
          <w:rFonts w:asciiTheme="minorHAnsi" w:eastAsiaTheme="minorEastAsia" w:hAnsiTheme="minorHAnsi" w:cstheme="minorBidi"/>
          <w:noProof/>
          <w:sz w:val="22"/>
          <w:szCs w:val="22"/>
          <w:lang w:val="en-US"/>
        </w:rPr>
      </w:pPr>
      <w:hyperlink w:anchor="_Toc49164823" w:history="1">
        <w:r w:rsidR="00D455B3" w:rsidRPr="00520BC2">
          <w:rPr>
            <w:rStyle w:val="Hipervnculo"/>
            <w:rFonts w:ascii="Century Gothic" w:hAnsi="Century Gothic"/>
            <w:noProof/>
          </w:rPr>
          <w:t>SECCIÓN 5: ANEXOS</w:t>
        </w:r>
        <w:r w:rsidR="00D455B3">
          <w:rPr>
            <w:noProof/>
            <w:webHidden/>
          </w:rPr>
          <w:tab/>
        </w:r>
        <w:r w:rsidR="00D455B3">
          <w:rPr>
            <w:noProof/>
            <w:webHidden/>
          </w:rPr>
          <w:fldChar w:fldCharType="begin"/>
        </w:r>
        <w:r w:rsidR="00D455B3">
          <w:rPr>
            <w:noProof/>
            <w:webHidden/>
          </w:rPr>
          <w:instrText xml:space="preserve"> PAGEREF _Toc49164823 \h </w:instrText>
        </w:r>
        <w:r w:rsidR="00D455B3">
          <w:rPr>
            <w:noProof/>
            <w:webHidden/>
          </w:rPr>
        </w:r>
        <w:r w:rsidR="00D455B3">
          <w:rPr>
            <w:noProof/>
            <w:webHidden/>
          </w:rPr>
          <w:fldChar w:fldCharType="separate"/>
        </w:r>
        <w:r w:rsidR="00D455B3">
          <w:rPr>
            <w:noProof/>
            <w:webHidden/>
          </w:rPr>
          <w:t>14</w:t>
        </w:r>
        <w:r w:rsidR="00D455B3">
          <w:rPr>
            <w:noProof/>
            <w:webHidden/>
          </w:rPr>
          <w:fldChar w:fldCharType="end"/>
        </w:r>
      </w:hyperlink>
    </w:p>
    <w:p w14:paraId="7100D5B9" w14:textId="77777777" w:rsidR="00D455B3" w:rsidRDefault="00F23164">
      <w:pPr>
        <w:pStyle w:val="TDC1"/>
        <w:rPr>
          <w:rFonts w:asciiTheme="minorHAnsi" w:eastAsiaTheme="minorEastAsia" w:hAnsiTheme="minorHAnsi" w:cstheme="minorBidi"/>
          <w:noProof/>
          <w:sz w:val="22"/>
          <w:szCs w:val="22"/>
          <w:lang w:val="en-US"/>
        </w:rPr>
      </w:pPr>
      <w:hyperlink w:anchor="_Toc49164824" w:history="1">
        <w:r w:rsidR="00D455B3" w:rsidRPr="00520BC2">
          <w:rPr>
            <w:rStyle w:val="Hipervnculo"/>
            <w:rFonts w:ascii="Century Gothic" w:hAnsi="Century Gothic" w:cstheme="minorHAnsi"/>
            <w:noProof/>
          </w:rPr>
          <w:t>Anexo 1: Países Elegibles</w:t>
        </w:r>
        <w:r w:rsidR="00D455B3">
          <w:rPr>
            <w:noProof/>
            <w:webHidden/>
          </w:rPr>
          <w:tab/>
        </w:r>
        <w:r w:rsidR="00D455B3">
          <w:rPr>
            <w:noProof/>
            <w:webHidden/>
          </w:rPr>
          <w:fldChar w:fldCharType="begin"/>
        </w:r>
        <w:r w:rsidR="00D455B3">
          <w:rPr>
            <w:noProof/>
            <w:webHidden/>
          </w:rPr>
          <w:instrText xml:space="preserve"> PAGEREF _Toc49164824 \h </w:instrText>
        </w:r>
        <w:r w:rsidR="00D455B3">
          <w:rPr>
            <w:noProof/>
            <w:webHidden/>
          </w:rPr>
        </w:r>
        <w:r w:rsidR="00D455B3">
          <w:rPr>
            <w:noProof/>
            <w:webHidden/>
          </w:rPr>
          <w:fldChar w:fldCharType="separate"/>
        </w:r>
        <w:r w:rsidR="00D455B3">
          <w:rPr>
            <w:noProof/>
            <w:webHidden/>
          </w:rPr>
          <w:t>14</w:t>
        </w:r>
        <w:r w:rsidR="00D455B3">
          <w:rPr>
            <w:noProof/>
            <w:webHidden/>
          </w:rPr>
          <w:fldChar w:fldCharType="end"/>
        </w:r>
      </w:hyperlink>
    </w:p>
    <w:p w14:paraId="48140881" w14:textId="77777777" w:rsidR="00D455B3" w:rsidRDefault="00F23164">
      <w:pPr>
        <w:pStyle w:val="TDC1"/>
        <w:rPr>
          <w:rFonts w:asciiTheme="minorHAnsi" w:eastAsiaTheme="minorEastAsia" w:hAnsiTheme="minorHAnsi" w:cstheme="minorBidi"/>
          <w:noProof/>
          <w:sz w:val="22"/>
          <w:szCs w:val="22"/>
          <w:lang w:val="en-US"/>
        </w:rPr>
      </w:pPr>
      <w:hyperlink w:anchor="_Toc49164825" w:history="1">
        <w:r w:rsidR="00D455B3" w:rsidRPr="00520BC2">
          <w:rPr>
            <w:rStyle w:val="Hipervnculo"/>
            <w:rFonts w:ascii="Century Gothic" w:hAnsi="Century Gothic" w:cstheme="minorHAnsi"/>
            <w:noProof/>
          </w:rPr>
          <w:t>Anexo 2. Prácticas Prohibidas</w:t>
        </w:r>
        <w:r w:rsidR="00D455B3">
          <w:rPr>
            <w:noProof/>
            <w:webHidden/>
          </w:rPr>
          <w:tab/>
        </w:r>
        <w:r w:rsidR="00D455B3">
          <w:rPr>
            <w:noProof/>
            <w:webHidden/>
          </w:rPr>
          <w:fldChar w:fldCharType="begin"/>
        </w:r>
        <w:r w:rsidR="00D455B3">
          <w:rPr>
            <w:noProof/>
            <w:webHidden/>
          </w:rPr>
          <w:instrText xml:space="preserve"> PAGEREF _Toc49164825 \h </w:instrText>
        </w:r>
        <w:r w:rsidR="00D455B3">
          <w:rPr>
            <w:noProof/>
            <w:webHidden/>
          </w:rPr>
        </w:r>
        <w:r w:rsidR="00D455B3">
          <w:rPr>
            <w:noProof/>
            <w:webHidden/>
          </w:rPr>
          <w:fldChar w:fldCharType="separate"/>
        </w:r>
        <w:r w:rsidR="00D455B3">
          <w:rPr>
            <w:noProof/>
            <w:webHidden/>
          </w:rPr>
          <w:t>15</w:t>
        </w:r>
        <w:r w:rsidR="00D455B3">
          <w:rPr>
            <w:noProof/>
            <w:webHidden/>
          </w:rPr>
          <w:fldChar w:fldCharType="end"/>
        </w:r>
      </w:hyperlink>
    </w:p>
    <w:p w14:paraId="439715CE" w14:textId="77777777" w:rsidR="00D455B3" w:rsidRDefault="00F23164">
      <w:pPr>
        <w:pStyle w:val="TDC1"/>
        <w:rPr>
          <w:rFonts w:asciiTheme="minorHAnsi" w:eastAsiaTheme="minorEastAsia" w:hAnsiTheme="minorHAnsi" w:cstheme="minorBidi"/>
          <w:noProof/>
          <w:sz w:val="22"/>
          <w:szCs w:val="22"/>
          <w:lang w:val="en-US"/>
        </w:rPr>
      </w:pPr>
      <w:hyperlink w:anchor="_Toc49164826" w:history="1">
        <w:r w:rsidR="00D455B3" w:rsidRPr="00520BC2">
          <w:rPr>
            <w:rStyle w:val="Hipervnculo"/>
            <w:rFonts w:ascii="Century Gothic" w:hAnsi="Century Gothic"/>
            <w:noProof/>
          </w:rPr>
          <w:t>Anexo 3: Método detallado de Evaluación y Calificación</w:t>
        </w:r>
        <w:r w:rsidR="00D455B3">
          <w:rPr>
            <w:noProof/>
            <w:webHidden/>
          </w:rPr>
          <w:tab/>
        </w:r>
        <w:r w:rsidR="00D455B3">
          <w:rPr>
            <w:noProof/>
            <w:webHidden/>
          </w:rPr>
          <w:fldChar w:fldCharType="begin"/>
        </w:r>
        <w:r w:rsidR="00D455B3">
          <w:rPr>
            <w:noProof/>
            <w:webHidden/>
          </w:rPr>
          <w:instrText xml:space="preserve"> PAGEREF _Toc49164826 \h </w:instrText>
        </w:r>
        <w:r w:rsidR="00D455B3">
          <w:rPr>
            <w:noProof/>
            <w:webHidden/>
          </w:rPr>
        </w:r>
        <w:r w:rsidR="00D455B3">
          <w:rPr>
            <w:noProof/>
            <w:webHidden/>
          </w:rPr>
          <w:fldChar w:fldCharType="separate"/>
        </w:r>
        <w:r w:rsidR="00D455B3">
          <w:rPr>
            <w:noProof/>
            <w:webHidden/>
          </w:rPr>
          <w:t>23</w:t>
        </w:r>
        <w:r w:rsidR="00D455B3">
          <w:rPr>
            <w:noProof/>
            <w:webHidden/>
          </w:rPr>
          <w:fldChar w:fldCharType="end"/>
        </w:r>
      </w:hyperlink>
    </w:p>
    <w:p w14:paraId="162C4A9E" w14:textId="77777777" w:rsidR="00D455B3" w:rsidRDefault="00F23164">
      <w:pPr>
        <w:pStyle w:val="TDC1"/>
        <w:rPr>
          <w:rFonts w:asciiTheme="minorHAnsi" w:eastAsiaTheme="minorEastAsia" w:hAnsiTheme="minorHAnsi" w:cstheme="minorBidi"/>
          <w:noProof/>
          <w:sz w:val="22"/>
          <w:szCs w:val="22"/>
          <w:lang w:val="en-US"/>
        </w:rPr>
      </w:pPr>
      <w:hyperlink w:anchor="_Toc49164827" w:history="1">
        <w:r w:rsidR="00D455B3" w:rsidRPr="00520BC2">
          <w:rPr>
            <w:rStyle w:val="Hipervnculo"/>
            <w:rFonts w:ascii="Century Gothic" w:hAnsi="Century Gothic"/>
            <w:noProof/>
          </w:rPr>
          <w:t>Anexo 4: Certificación de Elegibilidad de Consultores Individuales</w:t>
        </w:r>
        <w:r w:rsidR="00D455B3">
          <w:rPr>
            <w:noProof/>
            <w:webHidden/>
          </w:rPr>
          <w:tab/>
        </w:r>
        <w:r w:rsidR="00D455B3">
          <w:rPr>
            <w:noProof/>
            <w:webHidden/>
          </w:rPr>
          <w:fldChar w:fldCharType="begin"/>
        </w:r>
        <w:r w:rsidR="00D455B3">
          <w:rPr>
            <w:noProof/>
            <w:webHidden/>
          </w:rPr>
          <w:instrText xml:space="preserve"> PAGEREF _Toc49164827 \h </w:instrText>
        </w:r>
        <w:r w:rsidR="00D455B3">
          <w:rPr>
            <w:noProof/>
            <w:webHidden/>
          </w:rPr>
        </w:r>
        <w:r w:rsidR="00D455B3">
          <w:rPr>
            <w:noProof/>
            <w:webHidden/>
          </w:rPr>
          <w:fldChar w:fldCharType="separate"/>
        </w:r>
        <w:r w:rsidR="00D455B3">
          <w:rPr>
            <w:noProof/>
            <w:webHidden/>
          </w:rPr>
          <w:t>25</w:t>
        </w:r>
        <w:r w:rsidR="00D455B3">
          <w:rPr>
            <w:noProof/>
            <w:webHidden/>
          </w:rPr>
          <w:fldChar w:fldCharType="end"/>
        </w:r>
      </w:hyperlink>
    </w:p>
    <w:p w14:paraId="3C374D84" w14:textId="77777777" w:rsidR="00D455B3" w:rsidRDefault="00F23164">
      <w:pPr>
        <w:pStyle w:val="TDC1"/>
        <w:rPr>
          <w:rFonts w:asciiTheme="minorHAnsi" w:eastAsiaTheme="minorEastAsia" w:hAnsiTheme="minorHAnsi" w:cstheme="minorBidi"/>
          <w:noProof/>
          <w:sz w:val="22"/>
          <w:szCs w:val="22"/>
          <w:lang w:val="en-US"/>
        </w:rPr>
      </w:pPr>
      <w:hyperlink w:anchor="_Toc49164828" w:history="1">
        <w:r w:rsidR="00D455B3" w:rsidRPr="00520BC2">
          <w:rPr>
            <w:rStyle w:val="Hipervnculo"/>
            <w:rFonts w:ascii="Century Gothic" w:hAnsi="Century Gothic"/>
            <w:noProof/>
          </w:rPr>
          <w:t>Anexo 5: Glosario de Términos</w:t>
        </w:r>
        <w:r w:rsidR="00D455B3">
          <w:rPr>
            <w:noProof/>
            <w:webHidden/>
          </w:rPr>
          <w:tab/>
        </w:r>
        <w:r w:rsidR="00D455B3">
          <w:rPr>
            <w:noProof/>
            <w:webHidden/>
          </w:rPr>
          <w:fldChar w:fldCharType="begin"/>
        </w:r>
        <w:r w:rsidR="00D455B3">
          <w:rPr>
            <w:noProof/>
            <w:webHidden/>
          </w:rPr>
          <w:instrText xml:space="preserve"> PAGEREF _Toc49164828 \h </w:instrText>
        </w:r>
        <w:r w:rsidR="00D455B3">
          <w:rPr>
            <w:noProof/>
            <w:webHidden/>
          </w:rPr>
        </w:r>
        <w:r w:rsidR="00D455B3">
          <w:rPr>
            <w:noProof/>
            <w:webHidden/>
          </w:rPr>
          <w:fldChar w:fldCharType="separate"/>
        </w:r>
        <w:r w:rsidR="00D455B3">
          <w:rPr>
            <w:noProof/>
            <w:webHidden/>
          </w:rPr>
          <w:t>26</w:t>
        </w:r>
        <w:r w:rsidR="00D455B3">
          <w:rPr>
            <w:noProof/>
            <w:webHidden/>
          </w:rPr>
          <w:fldChar w:fldCharType="end"/>
        </w:r>
      </w:hyperlink>
    </w:p>
    <w:p w14:paraId="30A58AAF" w14:textId="77777777" w:rsidR="00D455B3" w:rsidRDefault="00F23164">
      <w:pPr>
        <w:pStyle w:val="TDC1"/>
        <w:rPr>
          <w:rFonts w:asciiTheme="minorHAnsi" w:eastAsiaTheme="minorEastAsia" w:hAnsiTheme="minorHAnsi" w:cstheme="minorBidi"/>
          <w:noProof/>
          <w:sz w:val="22"/>
          <w:szCs w:val="22"/>
          <w:lang w:val="en-US"/>
        </w:rPr>
      </w:pPr>
      <w:hyperlink w:anchor="_Toc49164829" w:history="1">
        <w:r w:rsidR="00D455B3" w:rsidRPr="00520BC2">
          <w:rPr>
            <w:rStyle w:val="Hipervnculo"/>
            <w:rFonts w:ascii="Century Gothic" w:hAnsi="Century Gothic"/>
            <w:noProof/>
          </w:rPr>
          <w:t>SECCIÓN 6: MODELO DE CONTRATO DE CONSULTOR INDIVIDUAL</w:t>
        </w:r>
        <w:r w:rsidR="00D455B3">
          <w:rPr>
            <w:noProof/>
            <w:webHidden/>
          </w:rPr>
          <w:tab/>
        </w:r>
        <w:r w:rsidR="00D455B3">
          <w:rPr>
            <w:noProof/>
            <w:webHidden/>
          </w:rPr>
          <w:fldChar w:fldCharType="begin"/>
        </w:r>
        <w:r w:rsidR="00D455B3">
          <w:rPr>
            <w:noProof/>
            <w:webHidden/>
          </w:rPr>
          <w:instrText xml:space="preserve"> PAGEREF _Toc49164829 \h </w:instrText>
        </w:r>
        <w:r w:rsidR="00D455B3">
          <w:rPr>
            <w:noProof/>
            <w:webHidden/>
          </w:rPr>
        </w:r>
        <w:r w:rsidR="00D455B3">
          <w:rPr>
            <w:noProof/>
            <w:webHidden/>
          </w:rPr>
          <w:fldChar w:fldCharType="separate"/>
        </w:r>
        <w:r w:rsidR="00D455B3">
          <w:rPr>
            <w:noProof/>
            <w:webHidden/>
          </w:rPr>
          <w:t>27</w:t>
        </w:r>
        <w:r w:rsidR="00D455B3">
          <w:rPr>
            <w:noProof/>
            <w:webHidden/>
          </w:rPr>
          <w:fldChar w:fldCharType="end"/>
        </w:r>
      </w:hyperlink>
    </w:p>
    <w:p w14:paraId="59C62B39" w14:textId="77777777" w:rsidR="00D455B3" w:rsidRDefault="00F23164">
      <w:pPr>
        <w:pStyle w:val="TDC1"/>
        <w:rPr>
          <w:rFonts w:asciiTheme="minorHAnsi" w:eastAsiaTheme="minorEastAsia" w:hAnsiTheme="minorHAnsi" w:cstheme="minorBidi"/>
          <w:noProof/>
          <w:sz w:val="22"/>
          <w:szCs w:val="22"/>
          <w:lang w:val="en-US"/>
        </w:rPr>
      </w:pPr>
      <w:hyperlink w:anchor="_Toc49164830" w:history="1">
        <w:r w:rsidR="00D455B3" w:rsidRPr="00520BC2">
          <w:rPr>
            <w:rStyle w:val="Hipervnculo"/>
            <w:rFonts w:ascii="Century Gothic" w:hAnsi="Century Gothic"/>
            <w:noProof/>
          </w:rPr>
          <w:t>ANEXO DEL CONTRATO 1: TÉRMINOS DE REFERENCIA</w:t>
        </w:r>
        <w:r w:rsidR="00D455B3">
          <w:rPr>
            <w:noProof/>
            <w:webHidden/>
          </w:rPr>
          <w:tab/>
        </w:r>
        <w:r w:rsidR="00D455B3">
          <w:rPr>
            <w:noProof/>
            <w:webHidden/>
          </w:rPr>
          <w:fldChar w:fldCharType="begin"/>
        </w:r>
        <w:r w:rsidR="00D455B3">
          <w:rPr>
            <w:noProof/>
            <w:webHidden/>
          </w:rPr>
          <w:instrText xml:space="preserve"> PAGEREF _Toc49164830 \h </w:instrText>
        </w:r>
        <w:r w:rsidR="00D455B3">
          <w:rPr>
            <w:noProof/>
            <w:webHidden/>
          </w:rPr>
        </w:r>
        <w:r w:rsidR="00D455B3">
          <w:rPr>
            <w:noProof/>
            <w:webHidden/>
          </w:rPr>
          <w:fldChar w:fldCharType="separate"/>
        </w:r>
        <w:r w:rsidR="00D455B3">
          <w:rPr>
            <w:noProof/>
            <w:webHidden/>
          </w:rPr>
          <w:t>35</w:t>
        </w:r>
        <w:r w:rsidR="00D455B3">
          <w:rPr>
            <w:noProof/>
            <w:webHidden/>
          </w:rPr>
          <w:fldChar w:fldCharType="end"/>
        </w:r>
      </w:hyperlink>
    </w:p>
    <w:p w14:paraId="227506C5" w14:textId="77777777" w:rsidR="00056B84" w:rsidRPr="00AC76AF" w:rsidRDefault="00AB3854" w:rsidP="005E0913">
      <w:pPr>
        <w:spacing w:before="40" w:after="40"/>
        <w:jc w:val="both"/>
        <w:rPr>
          <w:rFonts w:ascii="Century Gothic" w:hAnsi="Century Gothic"/>
          <w:lang w:val="es-ES"/>
        </w:rPr>
      </w:pPr>
      <w:r w:rsidRPr="00AC76AF">
        <w:rPr>
          <w:rFonts w:ascii="Century Gothic" w:hAnsi="Century Gothic"/>
          <w:sz w:val="20"/>
          <w:szCs w:val="20"/>
          <w:lang w:val="es-ES"/>
        </w:rPr>
        <w:fldChar w:fldCharType="end"/>
      </w:r>
    </w:p>
    <w:p w14:paraId="7E917DF7" w14:textId="77777777" w:rsidR="00E83409" w:rsidRPr="00AC76AF" w:rsidRDefault="00E83409" w:rsidP="005E0913">
      <w:pPr>
        <w:jc w:val="both"/>
        <w:rPr>
          <w:rFonts w:ascii="Century Gothic" w:hAnsi="Century Gothic"/>
        </w:rPr>
        <w:sectPr w:rsidR="00E83409" w:rsidRPr="00AC76AF" w:rsidSect="00EF5556">
          <w:pgSz w:w="11907" w:h="16839" w:code="9"/>
          <w:pgMar w:top="1417" w:right="1417" w:bottom="1417" w:left="1701" w:header="708" w:footer="708" w:gutter="0"/>
          <w:cols w:space="708"/>
          <w:docGrid w:linePitch="360"/>
        </w:sectPr>
      </w:pPr>
    </w:p>
    <w:p w14:paraId="2E9A7B18" w14:textId="77777777" w:rsidR="00E83409" w:rsidRPr="00AC76AF" w:rsidRDefault="00E83409" w:rsidP="00E83409">
      <w:pPr>
        <w:pStyle w:val="Ttulo1"/>
        <w:spacing w:before="40" w:after="40"/>
        <w:jc w:val="center"/>
        <w:rPr>
          <w:rFonts w:ascii="Century Gothic" w:hAnsi="Century Gothic" w:cs="Times New Roman"/>
          <w:sz w:val="22"/>
          <w:szCs w:val="22"/>
        </w:rPr>
      </w:pPr>
      <w:bookmarkStart w:id="4" w:name="_Toc373743168"/>
      <w:bookmarkStart w:id="5" w:name="_Toc373743381"/>
      <w:bookmarkStart w:id="6" w:name="_Toc49164812"/>
      <w:bookmarkStart w:id="7" w:name="_Hlk115174879"/>
      <w:r w:rsidRPr="00AC76AF">
        <w:rPr>
          <w:rFonts w:ascii="Century Gothic" w:hAnsi="Century Gothic" w:cs="Times New Roman"/>
          <w:sz w:val="22"/>
          <w:szCs w:val="22"/>
        </w:rPr>
        <w:lastRenderedPageBreak/>
        <w:t>SECCIÓN 1:</w:t>
      </w:r>
      <w:r w:rsidRPr="00AC76AF">
        <w:rPr>
          <w:rFonts w:ascii="Century Gothic" w:hAnsi="Century Gothic" w:cs="Times New Roman"/>
          <w:sz w:val="22"/>
          <w:szCs w:val="22"/>
        </w:rPr>
        <w:tab/>
        <w:t>CARTA DE INVITACIÓN</w:t>
      </w:r>
      <w:bookmarkEnd w:id="4"/>
      <w:bookmarkEnd w:id="5"/>
      <w:bookmarkEnd w:id="6"/>
    </w:p>
    <w:p w14:paraId="7771260D" w14:textId="77777777" w:rsidR="00E83409" w:rsidRPr="00AC76AF" w:rsidRDefault="00E83409" w:rsidP="00E83409">
      <w:pPr>
        <w:numPr>
          <w:ilvl w:val="12"/>
          <w:numId w:val="0"/>
        </w:numPr>
        <w:spacing w:line="276" w:lineRule="auto"/>
        <w:jc w:val="both"/>
        <w:rPr>
          <w:rFonts w:ascii="Century Gothic" w:hAnsi="Century Gothic"/>
          <w:i/>
          <w:sz w:val="22"/>
          <w:szCs w:val="22"/>
        </w:rPr>
      </w:pPr>
    </w:p>
    <w:p w14:paraId="4ACDB4DC" w14:textId="06AD99A7" w:rsidR="00E83409" w:rsidRPr="00672FAF" w:rsidRDefault="00E83409" w:rsidP="00E83409">
      <w:pPr>
        <w:numPr>
          <w:ilvl w:val="12"/>
          <w:numId w:val="0"/>
        </w:numPr>
        <w:spacing w:line="276" w:lineRule="auto"/>
        <w:jc w:val="right"/>
        <w:rPr>
          <w:rFonts w:ascii="Century Gothic" w:hAnsi="Century Gothic"/>
          <w:sz w:val="22"/>
          <w:szCs w:val="22"/>
        </w:rPr>
      </w:pPr>
      <w:r w:rsidRPr="00672FAF">
        <w:rPr>
          <w:rFonts w:ascii="Century Gothic" w:hAnsi="Century Gothic"/>
          <w:iCs/>
          <w:sz w:val="22"/>
          <w:szCs w:val="22"/>
        </w:rPr>
        <w:t>Quito</w:t>
      </w:r>
      <w:r w:rsidRPr="00672FAF">
        <w:rPr>
          <w:rFonts w:ascii="Century Gothic" w:hAnsi="Century Gothic"/>
          <w:sz w:val="22"/>
          <w:szCs w:val="22"/>
        </w:rPr>
        <w:t xml:space="preserve">, </w:t>
      </w:r>
      <w:r w:rsidR="009A0897">
        <w:rPr>
          <w:rFonts w:ascii="Century Gothic" w:hAnsi="Century Gothic"/>
          <w:bCs/>
          <w:iCs/>
          <w:sz w:val="22"/>
          <w:szCs w:val="22"/>
        </w:rPr>
        <w:t>05</w:t>
      </w:r>
      <w:r w:rsidRPr="00672FAF">
        <w:rPr>
          <w:rFonts w:ascii="Century Gothic" w:hAnsi="Century Gothic"/>
          <w:bCs/>
          <w:iCs/>
          <w:sz w:val="22"/>
          <w:szCs w:val="22"/>
        </w:rPr>
        <w:t xml:space="preserve"> </w:t>
      </w:r>
      <w:r w:rsidRPr="00672FAF">
        <w:rPr>
          <w:rFonts w:ascii="Century Gothic" w:hAnsi="Century Gothic"/>
          <w:sz w:val="22"/>
          <w:szCs w:val="22"/>
        </w:rPr>
        <w:t xml:space="preserve">de </w:t>
      </w:r>
      <w:r w:rsidR="009A0897">
        <w:rPr>
          <w:rFonts w:ascii="Century Gothic" w:hAnsi="Century Gothic"/>
          <w:bCs/>
          <w:iCs/>
          <w:sz w:val="22"/>
          <w:szCs w:val="22"/>
        </w:rPr>
        <w:t>octubre</w:t>
      </w:r>
      <w:r w:rsidRPr="00672FAF">
        <w:rPr>
          <w:rFonts w:ascii="Century Gothic" w:hAnsi="Century Gothic"/>
          <w:bCs/>
          <w:iCs/>
          <w:sz w:val="22"/>
          <w:szCs w:val="22"/>
        </w:rPr>
        <w:t xml:space="preserve"> </w:t>
      </w:r>
      <w:r w:rsidRPr="00672FAF">
        <w:rPr>
          <w:rFonts w:ascii="Century Gothic" w:hAnsi="Century Gothic"/>
          <w:sz w:val="22"/>
          <w:szCs w:val="22"/>
        </w:rPr>
        <w:t>de 20</w:t>
      </w:r>
      <w:r w:rsidR="00672FAF" w:rsidRPr="00672FAF">
        <w:rPr>
          <w:rFonts w:ascii="Century Gothic" w:eastAsia="Calibri" w:hAnsi="Century Gothic"/>
          <w:iCs/>
          <w:spacing w:val="-3"/>
          <w:sz w:val="22"/>
          <w:szCs w:val="22"/>
        </w:rPr>
        <w:t>22</w:t>
      </w:r>
    </w:p>
    <w:p w14:paraId="50A04ABD" w14:textId="77777777" w:rsidR="00E83409" w:rsidRPr="00AC76AF" w:rsidRDefault="00E83409" w:rsidP="00E83409">
      <w:pPr>
        <w:numPr>
          <w:ilvl w:val="12"/>
          <w:numId w:val="0"/>
        </w:numPr>
        <w:spacing w:line="276" w:lineRule="auto"/>
        <w:jc w:val="right"/>
        <w:rPr>
          <w:rFonts w:ascii="Century Gothic" w:hAnsi="Century Gothic"/>
          <w:i/>
          <w:sz w:val="22"/>
          <w:szCs w:val="22"/>
        </w:rPr>
      </w:pPr>
    </w:p>
    <w:p w14:paraId="3060274D" w14:textId="77777777" w:rsidR="00E83409" w:rsidRPr="00A15D80" w:rsidRDefault="00E83409" w:rsidP="00E83409">
      <w:pPr>
        <w:numPr>
          <w:ilvl w:val="12"/>
          <w:numId w:val="0"/>
        </w:numPr>
        <w:spacing w:line="276" w:lineRule="auto"/>
        <w:jc w:val="both"/>
        <w:rPr>
          <w:rFonts w:ascii="Century Gothic" w:hAnsi="Century Gothic"/>
          <w:i/>
          <w:sz w:val="22"/>
          <w:szCs w:val="22"/>
        </w:rPr>
      </w:pPr>
      <w:r w:rsidRPr="00A15D80">
        <w:rPr>
          <w:rFonts w:ascii="Century Gothic" w:hAnsi="Century Gothic"/>
          <w:iCs/>
          <w:sz w:val="22"/>
          <w:szCs w:val="22"/>
        </w:rPr>
        <w:t xml:space="preserve">Préstamo </w:t>
      </w:r>
      <w:r w:rsidRPr="00A15D80">
        <w:rPr>
          <w:rFonts w:ascii="Century Gothic" w:hAnsi="Century Gothic"/>
          <w:b/>
          <w:iCs/>
          <w:sz w:val="22"/>
          <w:szCs w:val="22"/>
        </w:rPr>
        <w:t>No.</w:t>
      </w:r>
      <w:r w:rsidRPr="00A15D80">
        <w:rPr>
          <w:rFonts w:ascii="Century Gothic" w:hAnsi="Century Gothic"/>
          <w:b/>
          <w:i/>
          <w:sz w:val="22"/>
          <w:szCs w:val="22"/>
        </w:rPr>
        <w:t xml:space="preserve"> </w:t>
      </w:r>
      <w:r w:rsidR="00672FAF" w:rsidRPr="00A15D80">
        <w:rPr>
          <w:rFonts w:ascii="Century Gothic" w:hAnsi="Century Gothic"/>
          <w:b/>
          <w:bCs/>
          <w:iCs/>
          <w:sz w:val="22"/>
          <w:szCs w:val="22"/>
        </w:rPr>
        <w:t>4812/OC-EC</w:t>
      </w:r>
      <w:r w:rsidRPr="00A15D80">
        <w:rPr>
          <w:rFonts w:ascii="Century Gothic" w:hAnsi="Century Gothic"/>
          <w:i/>
          <w:sz w:val="22"/>
          <w:szCs w:val="22"/>
        </w:rPr>
        <w:t xml:space="preserve">  </w:t>
      </w:r>
    </w:p>
    <w:p w14:paraId="73D08B5D" w14:textId="77777777" w:rsidR="00E83409" w:rsidRPr="00AC76AF" w:rsidRDefault="00E83409" w:rsidP="00E83409">
      <w:pPr>
        <w:numPr>
          <w:ilvl w:val="12"/>
          <w:numId w:val="0"/>
        </w:numPr>
        <w:spacing w:line="276" w:lineRule="auto"/>
        <w:jc w:val="both"/>
        <w:rPr>
          <w:rFonts w:ascii="Century Gothic" w:hAnsi="Century Gothic"/>
          <w:i/>
          <w:sz w:val="22"/>
          <w:szCs w:val="22"/>
        </w:rPr>
      </w:pPr>
    </w:p>
    <w:p w14:paraId="227F592F" w14:textId="77777777" w:rsidR="00E83409" w:rsidRPr="00AC76AF" w:rsidRDefault="00E83409" w:rsidP="00E83409">
      <w:pPr>
        <w:numPr>
          <w:ilvl w:val="12"/>
          <w:numId w:val="0"/>
        </w:numPr>
        <w:spacing w:line="276" w:lineRule="auto"/>
        <w:jc w:val="both"/>
        <w:rPr>
          <w:rFonts w:ascii="Century Gothic" w:eastAsia="Calibri" w:hAnsi="Century Gothic"/>
          <w:i/>
          <w:iCs/>
          <w:color w:val="4472C4" w:themeColor="accent1"/>
          <w:spacing w:val="-3"/>
          <w:sz w:val="22"/>
          <w:szCs w:val="22"/>
        </w:rPr>
      </w:pPr>
      <w:r w:rsidRPr="00AC76AF">
        <w:rPr>
          <w:rFonts w:ascii="Century Gothic" w:hAnsi="Century Gothic"/>
          <w:iCs/>
          <w:sz w:val="22"/>
          <w:szCs w:val="22"/>
        </w:rPr>
        <w:t>Proceso No.</w:t>
      </w:r>
      <w:r w:rsidRPr="00AC76AF">
        <w:rPr>
          <w:rFonts w:ascii="Century Gothic" w:hAnsi="Century Gothic"/>
          <w:i/>
          <w:sz w:val="22"/>
          <w:szCs w:val="22"/>
        </w:rPr>
        <w:t xml:space="preserve"> </w:t>
      </w:r>
      <w:r w:rsidR="00672FAF" w:rsidRPr="00672FAF">
        <w:rPr>
          <w:rFonts w:ascii="Century Gothic" w:hAnsi="Century Gothic"/>
          <w:sz w:val="22"/>
          <w:szCs w:val="22"/>
        </w:rPr>
        <w:t>PMAF-167-3CV-CI-MEF-2022</w:t>
      </w:r>
    </w:p>
    <w:p w14:paraId="0A8D3738" w14:textId="77777777" w:rsidR="00E83409" w:rsidRPr="00AC76AF" w:rsidRDefault="00E83409" w:rsidP="00E83409">
      <w:pPr>
        <w:numPr>
          <w:ilvl w:val="12"/>
          <w:numId w:val="0"/>
        </w:numPr>
        <w:spacing w:line="276" w:lineRule="auto"/>
        <w:jc w:val="both"/>
        <w:rPr>
          <w:rFonts w:ascii="Century Gothic" w:hAnsi="Century Gothic"/>
          <w:i/>
          <w:sz w:val="22"/>
          <w:szCs w:val="22"/>
        </w:rPr>
      </w:pPr>
    </w:p>
    <w:p w14:paraId="668C1C55" w14:textId="77777777" w:rsidR="00E83409" w:rsidRPr="00AC76AF" w:rsidRDefault="00E83409" w:rsidP="00E83409">
      <w:pPr>
        <w:pStyle w:val="Textoindependiente3"/>
        <w:tabs>
          <w:tab w:val="left" w:pos="0"/>
        </w:tabs>
        <w:spacing w:line="276" w:lineRule="auto"/>
        <w:rPr>
          <w:rFonts w:ascii="Century Gothic" w:hAnsi="Century Gothic"/>
          <w:spacing w:val="-3"/>
          <w:sz w:val="22"/>
          <w:szCs w:val="22"/>
        </w:rPr>
      </w:pPr>
      <w:r w:rsidRPr="00AC76AF">
        <w:rPr>
          <w:rFonts w:ascii="Century Gothic" w:hAnsi="Century Gothic"/>
          <w:spacing w:val="-3"/>
          <w:sz w:val="22"/>
          <w:szCs w:val="22"/>
        </w:rPr>
        <w:t>Señor (a)</w:t>
      </w:r>
    </w:p>
    <w:p w14:paraId="1D50E5E0" w14:textId="77777777" w:rsidR="00E83409" w:rsidRPr="00AC76AF" w:rsidRDefault="00E83409" w:rsidP="00E83409">
      <w:pPr>
        <w:pStyle w:val="Textoindependiente3"/>
        <w:tabs>
          <w:tab w:val="left" w:pos="0"/>
        </w:tabs>
        <w:spacing w:line="276" w:lineRule="auto"/>
        <w:rPr>
          <w:rFonts w:ascii="Century Gothic" w:hAnsi="Century Gothic"/>
          <w:spacing w:val="-3"/>
          <w:sz w:val="22"/>
          <w:szCs w:val="22"/>
          <w:lang w:val="es-EC"/>
        </w:rPr>
      </w:pPr>
      <w:bookmarkStart w:id="8" w:name="_Hlk24972972"/>
      <w:r w:rsidRPr="00AC76AF">
        <w:rPr>
          <w:rFonts w:ascii="Century Gothic" w:hAnsi="Century Gothic"/>
          <w:spacing w:val="-3"/>
          <w:sz w:val="22"/>
          <w:szCs w:val="22"/>
          <w:lang w:val="es-EC"/>
        </w:rPr>
        <w:t>CIUDAD</w:t>
      </w:r>
    </w:p>
    <w:bookmarkEnd w:id="8"/>
    <w:p w14:paraId="438F7374" w14:textId="77777777" w:rsidR="00E83409" w:rsidRPr="00AC76AF" w:rsidRDefault="00E83409" w:rsidP="00E83409">
      <w:pPr>
        <w:pStyle w:val="Textoindependiente3"/>
        <w:tabs>
          <w:tab w:val="left" w:pos="0"/>
        </w:tabs>
        <w:spacing w:line="276" w:lineRule="auto"/>
        <w:rPr>
          <w:rFonts w:ascii="Century Gothic" w:hAnsi="Century Gothic"/>
          <w:spacing w:val="-3"/>
          <w:sz w:val="22"/>
          <w:szCs w:val="22"/>
          <w:lang w:val="es-EC"/>
        </w:rPr>
      </w:pPr>
    </w:p>
    <w:p w14:paraId="714D0201" w14:textId="77777777" w:rsidR="00E83409" w:rsidRPr="00AC76AF" w:rsidRDefault="00E83409" w:rsidP="00E83409">
      <w:pPr>
        <w:pStyle w:val="Textoindependiente3"/>
        <w:tabs>
          <w:tab w:val="left" w:pos="0"/>
        </w:tabs>
        <w:spacing w:line="276" w:lineRule="auto"/>
        <w:rPr>
          <w:rFonts w:ascii="Century Gothic" w:hAnsi="Century Gothic"/>
          <w:spacing w:val="-3"/>
          <w:sz w:val="22"/>
          <w:szCs w:val="22"/>
          <w:lang w:val="es-EC"/>
        </w:rPr>
      </w:pPr>
      <w:r w:rsidRPr="00AC76AF">
        <w:rPr>
          <w:rFonts w:ascii="Century Gothic" w:hAnsi="Century Gothic"/>
          <w:spacing w:val="-3"/>
          <w:sz w:val="22"/>
          <w:szCs w:val="22"/>
          <w:lang w:val="es-EC"/>
        </w:rPr>
        <w:t>De mi consideración:</w:t>
      </w:r>
    </w:p>
    <w:p w14:paraId="3252CA8A" w14:textId="77777777" w:rsidR="00E83409" w:rsidRPr="00AC76AF" w:rsidRDefault="00E83409" w:rsidP="00E83409">
      <w:pPr>
        <w:pStyle w:val="Textoindependiente3"/>
        <w:tabs>
          <w:tab w:val="left" w:pos="0"/>
        </w:tabs>
        <w:spacing w:line="276" w:lineRule="auto"/>
        <w:rPr>
          <w:rFonts w:ascii="Century Gothic" w:hAnsi="Century Gothic"/>
          <w:spacing w:val="-3"/>
          <w:sz w:val="22"/>
          <w:szCs w:val="22"/>
          <w:lang w:val="es-EC"/>
        </w:rPr>
      </w:pPr>
    </w:p>
    <w:p w14:paraId="2D30D272" w14:textId="77777777" w:rsidR="00265123" w:rsidRPr="002F4A5D" w:rsidRDefault="00073825" w:rsidP="00295725">
      <w:pPr>
        <w:pStyle w:val="Prrafodelista"/>
        <w:numPr>
          <w:ilvl w:val="0"/>
          <w:numId w:val="9"/>
        </w:numPr>
        <w:spacing w:line="276" w:lineRule="auto"/>
        <w:jc w:val="both"/>
        <w:rPr>
          <w:rFonts w:ascii="Century Gothic" w:eastAsia="Calibri" w:hAnsi="Century Gothic"/>
          <w:spacing w:val="-3"/>
          <w:sz w:val="22"/>
          <w:szCs w:val="22"/>
        </w:rPr>
      </w:pPr>
      <w:r w:rsidRPr="002F4A5D">
        <w:rPr>
          <w:rFonts w:ascii="Century Gothic" w:eastAsia="Calibri" w:hAnsi="Century Gothic"/>
          <w:spacing w:val="-3"/>
          <w:sz w:val="22"/>
          <w:szCs w:val="22"/>
        </w:rPr>
        <w:t>El</w:t>
      </w:r>
      <w:r w:rsidRPr="002F4A5D">
        <w:rPr>
          <w:rFonts w:ascii="Candara" w:eastAsia="Calibri" w:hAnsi="Candara"/>
          <w:spacing w:val="-3"/>
        </w:rPr>
        <w:t xml:space="preserve"> </w:t>
      </w:r>
      <w:r w:rsidR="002F4A5D">
        <w:rPr>
          <w:rFonts w:ascii="Century Gothic" w:eastAsia="Calibri" w:hAnsi="Century Gothic"/>
          <w:iCs/>
          <w:spacing w:val="-3"/>
          <w:sz w:val="22"/>
          <w:szCs w:val="22"/>
        </w:rPr>
        <w:t>04 de octubre de 2019</w:t>
      </w:r>
      <w:r w:rsidRPr="002F4A5D">
        <w:rPr>
          <w:rFonts w:ascii="Candara" w:hAnsi="Candara"/>
          <w:bCs/>
          <w:lang w:val="es-MX"/>
        </w:rPr>
        <w:t xml:space="preserve">, </w:t>
      </w:r>
      <w:r w:rsidRPr="002F4A5D">
        <w:rPr>
          <w:rFonts w:ascii="Century Gothic" w:eastAsia="Calibri" w:hAnsi="Century Gothic"/>
          <w:spacing w:val="-3"/>
          <w:sz w:val="22"/>
          <w:szCs w:val="22"/>
        </w:rPr>
        <w:t>el Gobierno del Ecuador y el Banco Interamericano de Desarrollo (BID) suscribieron el Contrato de Préstamo número</w:t>
      </w:r>
      <w:r w:rsidRPr="002F4A5D">
        <w:rPr>
          <w:rFonts w:ascii="Candara" w:eastAsia="Calibri" w:hAnsi="Candara"/>
          <w:spacing w:val="-3"/>
        </w:rPr>
        <w:t xml:space="preserve"> </w:t>
      </w:r>
      <w:r w:rsidR="002F4A5D" w:rsidRPr="002F4A5D">
        <w:rPr>
          <w:rFonts w:ascii="Century Gothic" w:eastAsia="Calibri" w:hAnsi="Century Gothic"/>
          <w:iCs/>
          <w:spacing w:val="-3"/>
          <w:sz w:val="22"/>
          <w:szCs w:val="22"/>
        </w:rPr>
        <w:t>4812/OC-EC</w:t>
      </w:r>
      <w:r w:rsidRPr="002F4A5D">
        <w:rPr>
          <w:rFonts w:ascii="Century Gothic" w:eastAsia="Calibri" w:hAnsi="Century Gothic"/>
          <w:iCs/>
          <w:spacing w:val="-3"/>
          <w:sz w:val="22"/>
          <w:szCs w:val="22"/>
        </w:rPr>
        <w:t xml:space="preserve"> </w:t>
      </w:r>
      <w:r w:rsidRPr="002F4A5D">
        <w:rPr>
          <w:rFonts w:ascii="Century Gothic" w:eastAsia="Calibri" w:hAnsi="Century Gothic"/>
          <w:spacing w:val="-3"/>
          <w:sz w:val="22"/>
          <w:szCs w:val="22"/>
        </w:rPr>
        <w:t xml:space="preserve">cuyo objetivo es </w:t>
      </w:r>
      <w:r w:rsidR="00DD2833" w:rsidRPr="002F4A5D">
        <w:rPr>
          <w:rFonts w:ascii="Century Gothic" w:eastAsia="Calibri" w:hAnsi="Century Gothic"/>
          <w:iCs/>
          <w:spacing w:val="-3"/>
          <w:sz w:val="22"/>
          <w:szCs w:val="22"/>
        </w:rPr>
        <w:t>Programa de Modernización de la Administración Financiera</w:t>
      </w:r>
      <w:r w:rsidRPr="002F4A5D">
        <w:rPr>
          <w:rFonts w:ascii="Century Gothic" w:eastAsia="Calibri" w:hAnsi="Century Gothic"/>
          <w:spacing w:val="-3"/>
          <w:sz w:val="22"/>
          <w:szCs w:val="22"/>
        </w:rPr>
        <w:t xml:space="preserve">; su ejecución se encuentra a cargo del </w:t>
      </w:r>
      <w:r w:rsidR="002F4A5D">
        <w:rPr>
          <w:rFonts w:ascii="Century Gothic" w:eastAsia="Calibri" w:hAnsi="Century Gothic"/>
          <w:iCs/>
          <w:spacing w:val="-3"/>
          <w:sz w:val="22"/>
          <w:szCs w:val="22"/>
        </w:rPr>
        <w:t>Ministerio de Economía y Finanzas</w:t>
      </w:r>
      <w:r w:rsidR="00265123" w:rsidRPr="002F4A5D">
        <w:rPr>
          <w:rFonts w:ascii="Century Gothic" w:eastAsia="Calibri" w:hAnsi="Century Gothic"/>
          <w:spacing w:val="-3"/>
          <w:sz w:val="22"/>
          <w:szCs w:val="22"/>
        </w:rPr>
        <w:t>.</w:t>
      </w:r>
    </w:p>
    <w:p w14:paraId="45062FBD" w14:textId="77777777" w:rsidR="00E83409" w:rsidRPr="00AC76AF" w:rsidRDefault="00E83409" w:rsidP="00295725">
      <w:pPr>
        <w:pStyle w:val="Prrafodelista"/>
        <w:numPr>
          <w:ilvl w:val="0"/>
          <w:numId w:val="9"/>
        </w:numPr>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En mi calidad d</w:t>
      </w:r>
      <w:r w:rsidR="002F4A5D">
        <w:rPr>
          <w:rFonts w:ascii="Century Gothic" w:eastAsia="Calibri" w:hAnsi="Century Gothic"/>
          <w:spacing w:val="-3"/>
          <w:sz w:val="22"/>
          <w:szCs w:val="22"/>
        </w:rPr>
        <w:t>e Coordinadora de Programas BID</w:t>
      </w:r>
      <w:r w:rsidRPr="00AC76AF">
        <w:rPr>
          <w:rFonts w:ascii="Century Gothic" w:eastAsia="Calibri" w:hAnsi="Century Gothic"/>
          <w:spacing w:val="-3"/>
          <w:sz w:val="22"/>
          <w:szCs w:val="22"/>
        </w:rPr>
        <w:t xml:space="preserve">, me permito invitar a usted, </w:t>
      </w:r>
      <w:r w:rsidR="00471334">
        <w:rPr>
          <w:rFonts w:ascii="Century Gothic" w:eastAsia="Calibri" w:hAnsi="Century Gothic"/>
          <w:spacing w:val="-3"/>
          <w:sz w:val="22"/>
          <w:szCs w:val="22"/>
        </w:rPr>
        <w:t xml:space="preserve">a </w:t>
      </w:r>
      <w:r w:rsidR="00265123">
        <w:rPr>
          <w:rFonts w:ascii="Century Gothic" w:eastAsia="Calibri" w:hAnsi="Century Gothic"/>
          <w:spacing w:val="-3"/>
          <w:sz w:val="22"/>
          <w:szCs w:val="22"/>
        </w:rPr>
        <w:t xml:space="preserve">presentar </w:t>
      </w:r>
      <w:r w:rsidRPr="00AC76AF">
        <w:rPr>
          <w:rFonts w:ascii="Century Gothic" w:eastAsia="Calibri" w:hAnsi="Century Gothic"/>
          <w:spacing w:val="-3"/>
          <w:sz w:val="22"/>
          <w:szCs w:val="22"/>
        </w:rPr>
        <w:t>su Currículum Vitae para ser evaluado en el proceso de</w:t>
      </w:r>
      <w:r w:rsidRPr="00AC76AF">
        <w:rPr>
          <w:rFonts w:ascii="Century Gothic" w:eastAsia="Calibri" w:hAnsi="Century Gothic"/>
          <w:b/>
          <w:spacing w:val="-3"/>
          <w:sz w:val="22"/>
          <w:szCs w:val="22"/>
        </w:rPr>
        <w:t xml:space="preserve"> </w:t>
      </w:r>
      <w:r w:rsidRPr="00AC76AF">
        <w:rPr>
          <w:rFonts w:ascii="Century Gothic" w:eastAsia="Calibri" w:hAnsi="Century Gothic"/>
          <w:spacing w:val="-3"/>
          <w:sz w:val="22"/>
          <w:szCs w:val="22"/>
        </w:rPr>
        <w:t>Contratación de un Profesional para</w:t>
      </w:r>
      <w:r w:rsidRPr="00AC76AF">
        <w:rPr>
          <w:rFonts w:ascii="Century Gothic" w:eastAsia="Calibri" w:hAnsi="Century Gothic"/>
          <w:b/>
          <w:spacing w:val="-3"/>
          <w:sz w:val="22"/>
          <w:szCs w:val="22"/>
        </w:rPr>
        <w:t xml:space="preserve"> </w:t>
      </w:r>
      <w:r w:rsidRPr="00AC76AF">
        <w:rPr>
          <w:rFonts w:ascii="Century Gothic" w:eastAsia="Calibri" w:hAnsi="Century Gothic"/>
          <w:spacing w:val="-3"/>
          <w:sz w:val="22"/>
          <w:szCs w:val="22"/>
        </w:rPr>
        <w:t>ejecutar la Consultoría</w:t>
      </w:r>
      <w:r w:rsidRPr="00AC76AF">
        <w:rPr>
          <w:rFonts w:ascii="Century Gothic" w:eastAsia="Calibri" w:hAnsi="Century Gothic"/>
          <w:b/>
          <w:spacing w:val="-3"/>
          <w:sz w:val="22"/>
          <w:szCs w:val="22"/>
        </w:rPr>
        <w:t xml:space="preserve"> </w:t>
      </w:r>
      <w:r w:rsidR="00265123" w:rsidRPr="00611273">
        <w:rPr>
          <w:rFonts w:ascii="Century Gothic" w:eastAsia="Calibri" w:hAnsi="Century Gothic"/>
          <w:bCs/>
          <w:spacing w:val="-3"/>
          <w:sz w:val="22"/>
          <w:szCs w:val="22"/>
        </w:rPr>
        <w:t>Individual</w:t>
      </w:r>
      <w:r w:rsidR="00265123">
        <w:rPr>
          <w:rFonts w:ascii="Century Gothic" w:eastAsia="Calibri" w:hAnsi="Century Gothic"/>
          <w:b/>
          <w:spacing w:val="-3"/>
          <w:sz w:val="22"/>
          <w:szCs w:val="22"/>
        </w:rPr>
        <w:t xml:space="preserve"> </w:t>
      </w:r>
      <w:r w:rsidRPr="002F4A5D">
        <w:rPr>
          <w:rFonts w:ascii="Century Gothic" w:eastAsia="Calibri" w:hAnsi="Century Gothic"/>
          <w:b/>
          <w:spacing w:val="-3"/>
          <w:sz w:val="22"/>
          <w:szCs w:val="22"/>
        </w:rPr>
        <w:t>“</w:t>
      </w:r>
      <w:r w:rsidR="002F4A5D" w:rsidRPr="002F4A5D">
        <w:rPr>
          <w:rFonts w:ascii="Century Gothic" w:eastAsia="Calibri" w:hAnsi="Century Gothic"/>
          <w:b/>
          <w:iCs/>
          <w:spacing w:val="-3"/>
          <w:sz w:val="22"/>
          <w:szCs w:val="22"/>
        </w:rPr>
        <w:t>ELABORACIÓN Y GENERACIÓN DE METODOLOGÍAS PARA LA DINAMIZACIÓN PARA LAS ESTADÍSTICAS DE LA DEUDA PÚBLICA</w:t>
      </w:r>
      <w:r w:rsidRPr="002F4A5D">
        <w:rPr>
          <w:rFonts w:ascii="Century Gothic" w:eastAsia="Calibri" w:hAnsi="Century Gothic"/>
          <w:b/>
          <w:spacing w:val="-3"/>
          <w:sz w:val="22"/>
          <w:szCs w:val="22"/>
        </w:rPr>
        <w:t>”</w:t>
      </w:r>
      <w:r w:rsidRPr="00AC76AF">
        <w:rPr>
          <w:rFonts w:ascii="Century Gothic" w:eastAsia="Calibri" w:hAnsi="Century Gothic"/>
          <w:b/>
          <w:spacing w:val="-3"/>
          <w:sz w:val="22"/>
          <w:szCs w:val="22"/>
        </w:rPr>
        <w:t>.</w:t>
      </w:r>
    </w:p>
    <w:p w14:paraId="196234B6" w14:textId="77777777" w:rsidR="00E83409" w:rsidRPr="00AC76AF" w:rsidRDefault="00E83409" w:rsidP="00295725">
      <w:pPr>
        <w:pStyle w:val="Prrafodelista"/>
        <w:numPr>
          <w:ilvl w:val="0"/>
          <w:numId w:val="9"/>
        </w:numPr>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El proceso se realizará de conformidad con lo determinado en el presente documento y las Políticas para la Selección y Contratación de Consultores Financiados por el Banco Interamericano de Desarrollo</w:t>
      </w:r>
      <w:r w:rsidR="00265123">
        <w:rPr>
          <w:rFonts w:ascii="Century Gothic" w:eastAsia="Calibri" w:hAnsi="Century Gothic"/>
          <w:spacing w:val="-3"/>
          <w:sz w:val="22"/>
          <w:szCs w:val="22"/>
        </w:rPr>
        <w:t xml:space="preserve"> </w:t>
      </w:r>
      <w:r w:rsidR="00C741AB">
        <w:rPr>
          <w:rFonts w:ascii="Century Gothic" w:hAnsi="Century Gothic"/>
          <w:sz w:val="22"/>
          <w:szCs w:val="22"/>
        </w:rPr>
        <w:t>GN 2350-</w:t>
      </w:r>
      <w:r w:rsidR="00C741AB" w:rsidRPr="002F4A5D">
        <w:rPr>
          <w:rFonts w:ascii="Century Gothic" w:hAnsi="Century Gothic"/>
          <w:sz w:val="22"/>
          <w:szCs w:val="22"/>
        </w:rPr>
        <w:t>15</w:t>
      </w:r>
      <w:r w:rsidRPr="00AC76AF">
        <w:rPr>
          <w:rFonts w:ascii="Century Gothic" w:eastAsia="Calibri" w:hAnsi="Century Gothic"/>
          <w:spacing w:val="-3"/>
          <w:sz w:val="22"/>
          <w:szCs w:val="22"/>
        </w:rPr>
        <w:t xml:space="preserve">, sujetos a las disposiciones contenidas en el Contrato de Préstamo. </w:t>
      </w:r>
    </w:p>
    <w:p w14:paraId="5E6247C1" w14:textId="77777777" w:rsidR="00E83409" w:rsidRPr="00AC76AF" w:rsidRDefault="00E83409" w:rsidP="00295725">
      <w:pPr>
        <w:pStyle w:val="Prrafodelista"/>
        <w:numPr>
          <w:ilvl w:val="0"/>
          <w:numId w:val="9"/>
        </w:numPr>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 xml:space="preserve">Se seleccionará un Consultor sobre la base de la comparación de calificaciones de consultores individuales </w:t>
      </w:r>
      <w:r w:rsidRPr="002F4A5D">
        <w:rPr>
          <w:rFonts w:ascii="Century Gothic" w:eastAsia="Calibri" w:hAnsi="Century Gothic"/>
          <w:iCs/>
          <w:spacing w:val="-3"/>
          <w:sz w:val="22"/>
          <w:szCs w:val="22"/>
        </w:rPr>
        <w:t>nacionales</w:t>
      </w:r>
      <w:r w:rsidRPr="00AC76AF">
        <w:rPr>
          <w:rFonts w:ascii="Century Gothic" w:eastAsia="Calibri" w:hAnsi="Century Gothic"/>
          <w:spacing w:val="-3"/>
          <w:sz w:val="22"/>
          <w:szCs w:val="22"/>
        </w:rPr>
        <w:t>, y de acuerdo a la metodología de calificación señalada en la Sección 5 de este documento.</w:t>
      </w:r>
    </w:p>
    <w:p w14:paraId="7B67A2EF" w14:textId="77777777" w:rsidR="00E83409" w:rsidRPr="00AC76AF" w:rsidRDefault="00E83409" w:rsidP="00295725">
      <w:pPr>
        <w:pStyle w:val="Prrafodelista"/>
        <w:numPr>
          <w:ilvl w:val="0"/>
          <w:numId w:val="9"/>
        </w:numPr>
        <w:suppressAutoHyphens/>
        <w:spacing w:line="276" w:lineRule="auto"/>
        <w:jc w:val="both"/>
        <w:rPr>
          <w:rFonts w:ascii="Century Gothic" w:hAnsi="Century Gothic"/>
          <w:spacing w:val="-3"/>
          <w:sz w:val="22"/>
          <w:szCs w:val="22"/>
        </w:rPr>
      </w:pPr>
      <w:r w:rsidRPr="00AC76AF">
        <w:rPr>
          <w:rFonts w:ascii="Century Gothic" w:eastAsia="Calibri" w:hAnsi="Century Gothic"/>
          <w:spacing w:val="-3"/>
          <w:sz w:val="22"/>
          <w:szCs w:val="22"/>
        </w:rPr>
        <w:t xml:space="preserve">Los pagos de los servicios de consultoría se efectuarán en un </w:t>
      </w:r>
      <w:r w:rsidR="002F4A5D">
        <w:rPr>
          <w:rFonts w:ascii="Century Gothic" w:eastAsia="Calibri" w:hAnsi="Century Gothic"/>
          <w:spacing w:val="-3"/>
          <w:sz w:val="22"/>
          <w:szCs w:val="22"/>
        </w:rPr>
        <w:t>100</w:t>
      </w:r>
      <w:r w:rsidRPr="00AC76AF">
        <w:rPr>
          <w:rFonts w:ascii="Century Gothic" w:eastAsia="Calibri" w:hAnsi="Century Gothic"/>
          <w:spacing w:val="-3"/>
          <w:sz w:val="22"/>
          <w:szCs w:val="22"/>
        </w:rPr>
        <w:t>% con aplicación al Préstamo referido anteriormente.</w:t>
      </w:r>
    </w:p>
    <w:p w14:paraId="51E29346" w14:textId="043B8783" w:rsidR="00E83409" w:rsidRPr="00BE458E" w:rsidRDefault="0080521F" w:rsidP="00BE458E">
      <w:pPr>
        <w:pStyle w:val="Prrafodelista"/>
        <w:numPr>
          <w:ilvl w:val="0"/>
          <w:numId w:val="9"/>
        </w:numPr>
        <w:jc w:val="both"/>
        <w:rPr>
          <w:rFonts w:ascii="Century Gothic" w:eastAsia="Calibri" w:hAnsi="Century Gothic"/>
          <w:spacing w:val="-3"/>
          <w:sz w:val="22"/>
          <w:szCs w:val="22"/>
        </w:rPr>
      </w:pPr>
      <w:r w:rsidRPr="0080521F">
        <w:rPr>
          <w:rFonts w:ascii="Century Gothic" w:eastAsia="Calibri" w:hAnsi="Century Gothic"/>
          <w:spacing w:val="-3"/>
          <w:sz w:val="22"/>
          <w:szCs w:val="22"/>
        </w:rPr>
        <w:t xml:space="preserve">La información solicitada deberá ser presentada en el formato establecido en la </w:t>
      </w:r>
      <w:r w:rsidRPr="00BE458E">
        <w:rPr>
          <w:rFonts w:ascii="Century Gothic" w:eastAsia="Calibri" w:hAnsi="Century Gothic"/>
          <w:b/>
          <w:spacing w:val="-3"/>
          <w:sz w:val="22"/>
          <w:szCs w:val="22"/>
        </w:rPr>
        <w:t xml:space="preserve">Sección 4. Modelo para Currículum Vitae </w:t>
      </w:r>
      <w:r w:rsidR="00BE458E" w:rsidRPr="00BE458E">
        <w:rPr>
          <w:rFonts w:ascii="Century Gothic" w:eastAsia="Calibri" w:hAnsi="Century Gothic"/>
          <w:b/>
          <w:spacing w:val="-3"/>
          <w:sz w:val="22"/>
          <w:szCs w:val="22"/>
        </w:rPr>
        <w:t xml:space="preserve">y Anexo 4: Certificación de Elegibilidad e Integridad de Consultores Individuales </w:t>
      </w:r>
      <w:r w:rsidRPr="00BE458E">
        <w:rPr>
          <w:rFonts w:ascii="Century Gothic" w:eastAsia="Calibri" w:hAnsi="Century Gothic"/>
          <w:b/>
          <w:spacing w:val="-3"/>
          <w:sz w:val="22"/>
          <w:szCs w:val="22"/>
        </w:rPr>
        <w:t>del presente</w:t>
      </w:r>
      <w:r w:rsidR="00BE458E" w:rsidRPr="00BE458E">
        <w:rPr>
          <w:rFonts w:ascii="Century Gothic" w:eastAsia="Calibri" w:hAnsi="Century Gothic"/>
          <w:b/>
          <w:spacing w:val="-3"/>
          <w:sz w:val="22"/>
          <w:szCs w:val="22"/>
        </w:rPr>
        <w:t xml:space="preserve"> </w:t>
      </w:r>
      <w:r w:rsidRPr="00BE458E">
        <w:rPr>
          <w:rFonts w:ascii="Century Gothic" w:eastAsia="Calibri" w:hAnsi="Century Gothic"/>
          <w:b/>
          <w:spacing w:val="-3"/>
          <w:sz w:val="22"/>
          <w:szCs w:val="22"/>
        </w:rPr>
        <w:t xml:space="preserve">documento de forma física </w:t>
      </w:r>
      <w:r w:rsidRPr="0080521F">
        <w:rPr>
          <w:rFonts w:ascii="Century Gothic" w:eastAsia="Calibri" w:hAnsi="Century Gothic"/>
          <w:spacing w:val="-3"/>
          <w:sz w:val="22"/>
          <w:szCs w:val="22"/>
        </w:rPr>
        <w:t>en las oficinas del</w:t>
      </w:r>
      <w:r w:rsidR="00BE458E">
        <w:rPr>
          <w:rFonts w:ascii="Century Gothic" w:eastAsia="Calibri" w:hAnsi="Century Gothic"/>
          <w:spacing w:val="-3"/>
          <w:sz w:val="22"/>
          <w:szCs w:val="22"/>
        </w:rPr>
        <w:t xml:space="preserve"> Ministerio de Economía y Finanzas</w:t>
      </w:r>
      <w:r w:rsidRPr="0080521F">
        <w:rPr>
          <w:rFonts w:ascii="Century Gothic" w:eastAsia="Calibri" w:hAnsi="Century Gothic"/>
          <w:spacing w:val="-3"/>
          <w:sz w:val="22"/>
          <w:szCs w:val="22"/>
        </w:rPr>
        <w:t>, ubicadas en</w:t>
      </w:r>
      <w:r w:rsidR="00BE458E">
        <w:rPr>
          <w:rFonts w:ascii="Century Gothic" w:eastAsia="Calibri" w:hAnsi="Century Gothic"/>
          <w:spacing w:val="-3"/>
          <w:sz w:val="22"/>
          <w:szCs w:val="22"/>
        </w:rPr>
        <w:t xml:space="preserve"> la Av. Río Amazonas y Unión Nacional de Periodistas, Plataforma de Gestión Financiera, Piso 11, Bloque morado, C</w:t>
      </w:r>
      <w:bookmarkStart w:id="9" w:name="_GoBack"/>
      <w:bookmarkEnd w:id="9"/>
      <w:r w:rsidR="00BE458E">
        <w:rPr>
          <w:rFonts w:ascii="Century Gothic" w:eastAsia="Calibri" w:hAnsi="Century Gothic"/>
          <w:spacing w:val="-3"/>
          <w:sz w:val="22"/>
          <w:szCs w:val="22"/>
        </w:rPr>
        <w:t>oordinación de Programas BID</w:t>
      </w:r>
      <w:r w:rsidRPr="0080521F">
        <w:rPr>
          <w:rFonts w:ascii="Century Gothic" w:eastAsia="Calibri" w:hAnsi="Century Gothic"/>
          <w:spacing w:val="-3"/>
          <w:sz w:val="22"/>
          <w:szCs w:val="22"/>
        </w:rPr>
        <w:t xml:space="preserve">, </w:t>
      </w:r>
      <w:r w:rsidR="00BE458E">
        <w:rPr>
          <w:rFonts w:ascii="Century Gothic" w:eastAsia="Calibri" w:hAnsi="Century Gothic"/>
          <w:spacing w:val="-3"/>
          <w:sz w:val="22"/>
          <w:szCs w:val="22"/>
        </w:rPr>
        <w:t>a nombre de Lic. María de los Ángeles Rocha Díaz Coordinadora de Programas BID,</w:t>
      </w:r>
      <w:r w:rsidRPr="0080521F">
        <w:rPr>
          <w:rFonts w:ascii="Century Gothic" w:eastAsia="Calibri" w:hAnsi="Century Gothic"/>
          <w:spacing w:val="-3"/>
          <w:sz w:val="22"/>
          <w:szCs w:val="22"/>
        </w:rPr>
        <w:t xml:space="preserve"> hasta las </w:t>
      </w:r>
      <w:r w:rsidR="00BE458E">
        <w:rPr>
          <w:rFonts w:ascii="Century Gothic" w:eastAsia="Calibri" w:hAnsi="Century Gothic"/>
          <w:spacing w:val="-3"/>
          <w:sz w:val="22"/>
          <w:szCs w:val="22"/>
        </w:rPr>
        <w:t>15</w:t>
      </w:r>
      <w:r w:rsidRPr="0080521F">
        <w:rPr>
          <w:rFonts w:ascii="Century Gothic" w:eastAsia="Calibri" w:hAnsi="Century Gothic"/>
          <w:spacing w:val="-3"/>
          <w:sz w:val="22"/>
          <w:szCs w:val="22"/>
        </w:rPr>
        <w:t xml:space="preserve">h00 del </w:t>
      </w:r>
      <w:r w:rsidR="00BE458E">
        <w:rPr>
          <w:rFonts w:ascii="Century Gothic" w:eastAsia="Calibri" w:hAnsi="Century Gothic"/>
          <w:spacing w:val="-3"/>
          <w:sz w:val="22"/>
          <w:szCs w:val="22"/>
        </w:rPr>
        <w:t>13</w:t>
      </w:r>
      <w:r w:rsidRPr="0080521F">
        <w:rPr>
          <w:rFonts w:ascii="Century Gothic" w:eastAsia="Calibri" w:hAnsi="Century Gothic"/>
          <w:spacing w:val="-3"/>
          <w:sz w:val="22"/>
          <w:szCs w:val="22"/>
        </w:rPr>
        <w:t xml:space="preserve"> de </w:t>
      </w:r>
      <w:r w:rsidR="00BE458E">
        <w:rPr>
          <w:rFonts w:ascii="Century Gothic" w:eastAsia="Calibri" w:hAnsi="Century Gothic"/>
          <w:spacing w:val="-3"/>
          <w:sz w:val="22"/>
          <w:szCs w:val="22"/>
        </w:rPr>
        <w:t>octubre</w:t>
      </w:r>
      <w:r w:rsidRPr="0080521F">
        <w:rPr>
          <w:rFonts w:ascii="Century Gothic" w:eastAsia="Calibri" w:hAnsi="Century Gothic"/>
          <w:spacing w:val="-3"/>
          <w:sz w:val="22"/>
          <w:szCs w:val="22"/>
        </w:rPr>
        <w:t xml:space="preserve"> de 20</w:t>
      </w:r>
      <w:r w:rsidR="00BE458E">
        <w:rPr>
          <w:rFonts w:ascii="Century Gothic" w:eastAsia="Calibri" w:hAnsi="Century Gothic"/>
          <w:spacing w:val="-3"/>
          <w:sz w:val="22"/>
          <w:szCs w:val="22"/>
        </w:rPr>
        <w:t>22</w:t>
      </w:r>
      <w:r w:rsidRPr="0080521F">
        <w:rPr>
          <w:rFonts w:ascii="Century Gothic" w:eastAsia="Calibri" w:hAnsi="Century Gothic"/>
          <w:spacing w:val="-3"/>
          <w:sz w:val="22"/>
          <w:szCs w:val="22"/>
        </w:rPr>
        <w:t>.</w:t>
      </w:r>
    </w:p>
    <w:p w14:paraId="7C38C65C" w14:textId="2CE67DB7" w:rsidR="00E83409" w:rsidRPr="00AC76AF" w:rsidRDefault="00E83409" w:rsidP="00295725">
      <w:pPr>
        <w:pStyle w:val="Prrafodelista"/>
        <w:numPr>
          <w:ilvl w:val="0"/>
          <w:numId w:val="9"/>
        </w:numPr>
        <w:tabs>
          <w:tab w:val="center" w:pos="4680"/>
        </w:tabs>
        <w:suppressAutoHyphens/>
        <w:spacing w:line="276" w:lineRule="auto"/>
        <w:jc w:val="both"/>
        <w:rPr>
          <w:rFonts w:ascii="Century Gothic" w:eastAsia="Calibri" w:hAnsi="Century Gothic"/>
          <w:spacing w:val="-3"/>
          <w:sz w:val="22"/>
          <w:szCs w:val="22"/>
        </w:rPr>
      </w:pPr>
      <w:r w:rsidRPr="00902D1A">
        <w:rPr>
          <w:rFonts w:ascii="Century Gothic" w:eastAsia="Calibri" w:hAnsi="Century Gothic"/>
          <w:spacing w:val="-3"/>
          <w:sz w:val="22"/>
          <w:szCs w:val="22"/>
        </w:rPr>
        <w:t xml:space="preserve">Sírvase confirmarnos hasta el </w:t>
      </w:r>
      <w:r w:rsidR="00BE458E">
        <w:rPr>
          <w:rFonts w:ascii="Century Gothic" w:eastAsia="Calibri" w:hAnsi="Century Gothic"/>
          <w:iCs/>
          <w:spacing w:val="-3"/>
          <w:sz w:val="22"/>
          <w:szCs w:val="22"/>
        </w:rPr>
        <w:t>10</w:t>
      </w:r>
      <w:r w:rsidRPr="00902D1A">
        <w:rPr>
          <w:rFonts w:ascii="Century Gothic" w:eastAsia="Calibri" w:hAnsi="Century Gothic"/>
          <w:iCs/>
          <w:spacing w:val="-3"/>
          <w:sz w:val="22"/>
          <w:szCs w:val="22"/>
        </w:rPr>
        <w:t xml:space="preserve"> </w:t>
      </w:r>
      <w:r w:rsidRPr="00902D1A">
        <w:rPr>
          <w:rFonts w:ascii="Century Gothic" w:eastAsia="Calibri" w:hAnsi="Century Gothic"/>
          <w:spacing w:val="-3"/>
          <w:sz w:val="22"/>
          <w:szCs w:val="22"/>
        </w:rPr>
        <w:t xml:space="preserve">de </w:t>
      </w:r>
      <w:r w:rsidR="00BE458E">
        <w:rPr>
          <w:rFonts w:ascii="Century Gothic" w:eastAsia="Calibri" w:hAnsi="Century Gothic"/>
          <w:iCs/>
          <w:spacing w:val="-3"/>
          <w:sz w:val="22"/>
          <w:szCs w:val="22"/>
        </w:rPr>
        <w:t>octubre</w:t>
      </w:r>
      <w:r w:rsidRPr="00902D1A">
        <w:rPr>
          <w:rFonts w:ascii="Century Gothic" w:eastAsia="Calibri" w:hAnsi="Century Gothic"/>
          <w:spacing w:val="-3"/>
          <w:sz w:val="22"/>
          <w:szCs w:val="22"/>
        </w:rPr>
        <w:t xml:space="preserve"> de 20</w:t>
      </w:r>
      <w:r w:rsidR="00902D1A" w:rsidRPr="00902D1A">
        <w:rPr>
          <w:rFonts w:ascii="Century Gothic" w:eastAsia="Calibri" w:hAnsi="Century Gothic"/>
          <w:iCs/>
          <w:spacing w:val="-3"/>
          <w:sz w:val="22"/>
          <w:szCs w:val="22"/>
        </w:rPr>
        <w:t>22</w:t>
      </w:r>
      <w:r w:rsidRPr="00AC76AF">
        <w:rPr>
          <w:rFonts w:ascii="Century Gothic" w:eastAsia="Calibri" w:hAnsi="Century Gothic"/>
          <w:spacing w:val="-3"/>
          <w:sz w:val="22"/>
          <w:szCs w:val="22"/>
        </w:rPr>
        <w:t xml:space="preserve">, al </w:t>
      </w:r>
      <w:r w:rsidRPr="00AC76AF">
        <w:rPr>
          <w:rFonts w:ascii="Century Gothic" w:hAnsi="Century Gothic"/>
          <w:sz w:val="22"/>
          <w:szCs w:val="22"/>
        </w:rPr>
        <w:t xml:space="preserve">correo electrónico: </w:t>
      </w:r>
      <w:hyperlink r:id="rId17" w:history="1">
        <w:r w:rsidR="00902D1A" w:rsidRPr="009646DF">
          <w:rPr>
            <w:rStyle w:val="Hipervnculo"/>
            <w:rFonts w:ascii="Century Gothic" w:hAnsi="Century Gothic"/>
            <w:sz w:val="22"/>
            <w:szCs w:val="22"/>
          </w:rPr>
          <w:t>adquiscionesbid.mef@gmail.com</w:t>
        </w:r>
      </w:hyperlink>
      <w:r w:rsidRPr="00AC76AF">
        <w:rPr>
          <w:rFonts w:ascii="Century Gothic" w:eastAsia="Calibri" w:hAnsi="Century Gothic"/>
          <w:spacing w:val="-3"/>
          <w:sz w:val="22"/>
          <w:szCs w:val="22"/>
        </w:rPr>
        <w:t xml:space="preserve">: </w:t>
      </w:r>
    </w:p>
    <w:p w14:paraId="291EA0C6" w14:textId="77777777" w:rsidR="00E83409" w:rsidRPr="00AC76AF" w:rsidRDefault="00E83409" w:rsidP="00E83409">
      <w:pPr>
        <w:pStyle w:val="Prrafodelista"/>
        <w:tabs>
          <w:tab w:val="center" w:pos="4680"/>
        </w:tabs>
        <w:suppressAutoHyphens/>
        <w:spacing w:line="276" w:lineRule="auto"/>
        <w:jc w:val="both"/>
        <w:rPr>
          <w:rFonts w:ascii="Century Gothic" w:eastAsia="Calibri" w:hAnsi="Century Gothic"/>
          <w:spacing w:val="-3"/>
          <w:sz w:val="22"/>
          <w:szCs w:val="22"/>
        </w:rPr>
      </w:pPr>
    </w:p>
    <w:p w14:paraId="0B057097" w14:textId="77777777" w:rsidR="00E83409" w:rsidRPr="00AC76AF" w:rsidRDefault="00E83409" w:rsidP="00295725">
      <w:pPr>
        <w:pStyle w:val="Prrafodelista"/>
        <w:numPr>
          <w:ilvl w:val="0"/>
          <w:numId w:val="10"/>
        </w:numPr>
        <w:tabs>
          <w:tab w:val="center" w:pos="4680"/>
        </w:tabs>
        <w:suppressAutoHyphens/>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que desea participar en el proceso de selección; y</w:t>
      </w:r>
    </w:p>
    <w:p w14:paraId="6ABD17A9" w14:textId="77777777" w:rsidR="00E83409" w:rsidRPr="00AC76AF" w:rsidRDefault="00E83409" w:rsidP="00295725">
      <w:pPr>
        <w:pStyle w:val="Prrafodelista"/>
        <w:numPr>
          <w:ilvl w:val="0"/>
          <w:numId w:val="10"/>
        </w:numPr>
        <w:tabs>
          <w:tab w:val="center" w:pos="4680"/>
        </w:tabs>
        <w:suppressAutoHyphens/>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que tiene disponibilidad para realizar el trabajo en caso fuese seleccionado.</w:t>
      </w:r>
    </w:p>
    <w:p w14:paraId="7341A12F" w14:textId="77777777" w:rsidR="00E83409" w:rsidRPr="00AC76AF" w:rsidRDefault="00E83409" w:rsidP="00E83409">
      <w:pPr>
        <w:tabs>
          <w:tab w:val="center" w:pos="4680"/>
        </w:tabs>
        <w:suppressAutoHyphens/>
        <w:spacing w:line="276" w:lineRule="auto"/>
        <w:jc w:val="both"/>
        <w:rPr>
          <w:rFonts w:ascii="Century Gothic" w:hAnsi="Century Gothic"/>
          <w:spacing w:val="-3"/>
          <w:sz w:val="22"/>
          <w:szCs w:val="22"/>
        </w:rPr>
      </w:pPr>
    </w:p>
    <w:p w14:paraId="37D16C67" w14:textId="77777777" w:rsidR="00E83409" w:rsidRPr="00AC76AF" w:rsidRDefault="00E83409" w:rsidP="00295725">
      <w:pPr>
        <w:pStyle w:val="Prrafodelista"/>
        <w:numPr>
          <w:ilvl w:val="0"/>
          <w:numId w:val="9"/>
        </w:numPr>
        <w:tabs>
          <w:tab w:val="left" w:pos="-720"/>
          <w:tab w:val="left" w:pos="0"/>
        </w:tabs>
        <w:suppressAutoHyphens/>
        <w:spacing w:line="276" w:lineRule="auto"/>
        <w:jc w:val="both"/>
        <w:rPr>
          <w:rFonts w:ascii="Century Gothic" w:hAnsi="Century Gothic"/>
          <w:spacing w:val="-3"/>
          <w:sz w:val="22"/>
          <w:szCs w:val="22"/>
        </w:rPr>
      </w:pPr>
      <w:r w:rsidRPr="00902D1A">
        <w:rPr>
          <w:rFonts w:ascii="Century Gothic" w:hAnsi="Century Gothic"/>
          <w:spacing w:val="-3"/>
          <w:sz w:val="22"/>
          <w:szCs w:val="22"/>
        </w:rPr>
        <w:lastRenderedPageBreak/>
        <w:t>El</w:t>
      </w:r>
      <w:r w:rsidR="00902D1A" w:rsidRPr="00902D1A">
        <w:rPr>
          <w:rFonts w:ascii="Century Gothic" w:hAnsi="Century Gothic"/>
          <w:spacing w:val="-3"/>
          <w:sz w:val="22"/>
          <w:szCs w:val="22"/>
        </w:rPr>
        <w:t xml:space="preserve"> Ministerio de Economía y Finanzas</w:t>
      </w:r>
      <w:r w:rsidRPr="00902D1A">
        <w:rPr>
          <w:rFonts w:ascii="Century Gothic" w:eastAsia="Calibri" w:hAnsi="Century Gothic"/>
          <w:i/>
          <w:iCs/>
          <w:spacing w:val="-3"/>
          <w:sz w:val="22"/>
          <w:szCs w:val="22"/>
        </w:rPr>
        <w:t xml:space="preserve"> </w:t>
      </w:r>
      <w:r w:rsidRPr="00902D1A">
        <w:rPr>
          <w:rFonts w:ascii="Century Gothic" w:hAnsi="Century Gothic"/>
          <w:spacing w:val="-3"/>
          <w:sz w:val="22"/>
          <w:szCs w:val="22"/>
        </w:rPr>
        <w:t xml:space="preserve">se reserva el derecho de seleccionar y suscribir el contrato o declarar desierto el proceso, sin que tal acción se entienda como un perjuicio a los </w:t>
      </w:r>
      <w:r w:rsidR="00265123" w:rsidRPr="00902D1A">
        <w:rPr>
          <w:rFonts w:ascii="Century Gothic" w:hAnsi="Century Gothic"/>
          <w:spacing w:val="-3"/>
          <w:sz w:val="22"/>
          <w:szCs w:val="22"/>
        </w:rPr>
        <w:t>profesionales participantes</w:t>
      </w:r>
      <w:r w:rsidRPr="00902D1A">
        <w:rPr>
          <w:rFonts w:ascii="Century Gothic" w:hAnsi="Century Gothic"/>
          <w:spacing w:val="-3"/>
          <w:sz w:val="22"/>
          <w:szCs w:val="22"/>
        </w:rPr>
        <w:t xml:space="preserve">, y sin que por ello el </w:t>
      </w:r>
      <w:r w:rsidR="00902D1A" w:rsidRPr="00902D1A">
        <w:rPr>
          <w:rFonts w:ascii="Century Gothic" w:hAnsi="Century Gothic"/>
          <w:spacing w:val="-3"/>
          <w:sz w:val="22"/>
          <w:szCs w:val="22"/>
        </w:rPr>
        <w:t>Ministerio de Economía y Finanzas</w:t>
      </w:r>
      <w:r w:rsidRPr="00902D1A">
        <w:rPr>
          <w:rFonts w:ascii="Century Gothic" w:hAnsi="Century Gothic"/>
          <w:spacing w:val="-3"/>
          <w:sz w:val="22"/>
          <w:szCs w:val="22"/>
        </w:rPr>
        <w:t xml:space="preserve"> deba indemnizar a los </w:t>
      </w:r>
      <w:r w:rsidR="00265123" w:rsidRPr="00902D1A">
        <w:rPr>
          <w:rFonts w:ascii="Century Gothic" w:hAnsi="Century Gothic"/>
          <w:spacing w:val="-3"/>
          <w:sz w:val="22"/>
          <w:szCs w:val="22"/>
        </w:rPr>
        <w:t>participantes</w:t>
      </w:r>
      <w:r w:rsidRPr="00AC76AF">
        <w:rPr>
          <w:rFonts w:ascii="Century Gothic" w:hAnsi="Century Gothic"/>
          <w:spacing w:val="-3"/>
          <w:sz w:val="22"/>
          <w:szCs w:val="22"/>
        </w:rPr>
        <w:t>.</w:t>
      </w:r>
    </w:p>
    <w:p w14:paraId="78388DA5" w14:textId="77777777" w:rsidR="00E83409" w:rsidRPr="00AC76AF" w:rsidRDefault="00E83409" w:rsidP="00E83409">
      <w:pPr>
        <w:tabs>
          <w:tab w:val="left" w:pos="-720"/>
          <w:tab w:val="left" w:pos="0"/>
        </w:tabs>
        <w:suppressAutoHyphens/>
        <w:spacing w:line="276" w:lineRule="auto"/>
        <w:jc w:val="both"/>
        <w:rPr>
          <w:rFonts w:ascii="Century Gothic" w:hAnsi="Century Gothic"/>
          <w:spacing w:val="-3"/>
          <w:sz w:val="22"/>
          <w:szCs w:val="22"/>
        </w:rPr>
      </w:pPr>
    </w:p>
    <w:p w14:paraId="2C9EF82A" w14:textId="77777777" w:rsidR="00E83409" w:rsidRPr="00AC76AF" w:rsidRDefault="00E83409" w:rsidP="00E83409">
      <w:pPr>
        <w:tabs>
          <w:tab w:val="left" w:pos="-720"/>
          <w:tab w:val="left" w:pos="0"/>
        </w:tabs>
        <w:suppressAutoHyphens/>
        <w:spacing w:line="276" w:lineRule="auto"/>
        <w:jc w:val="center"/>
        <w:rPr>
          <w:rFonts w:ascii="Century Gothic" w:hAnsi="Century Gothic"/>
          <w:spacing w:val="-3"/>
          <w:sz w:val="22"/>
          <w:szCs w:val="22"/>
        </w:rPr>
      </w:pPr>
    </w:p>
    <w:p w14:paraId="69A33B99" w14:textId="77777777" w:rsidR="00E83409" w:rsidRPr="00AC76AF" w:rsidRDefault="00E83409" w:rsidP="00E83409">
      <w:pPr>
        <w:numPr>
          <w:ilvl w:val="12"/>
          <w:numId w:val="0"/>
        </w:numPr>
        <w:spacing w:line="276" w:lineRule="auto"/>
        <w:jc w:val="center"/>
        <w:rPr>
          <w:rFonts w:ascii="Century Gothic" w:hAnsi="Century Gothic"/>
          <w:sz w:val="22"/>
          <w:szCs w:val="22"/>
        </w:rPr>
      </w:pPr>
      <w:r w:rsidRPr="00AC76AF">
        <w:rPr>
          <w:rFonts w:ascii="Century Gothic" w:hAnsi="Century Gothic"/>
          <w:sz w:val="22"/>
          <w:szCs w:val="22"/>
        </w:rPr>
        <w:t>Atentamente,</w:t>
      </w:r>
    </w:p>
    <w:p w14:paraId="36323C57" w14:textId="77777777" w:rsidR="00E83409" w:rsidRPr="00AC76AF" w:rsidRDefault="00E83409" w:rsidP="00E83409">
      <w:pPr>
        <w:numPr>
          <w:ilvl w:val="12"/>
          <w:numId w:val="0"/>
        </w:numPr>
        <w:spacing w:line="276" w:lineRule="auto"/>
        <w:jc w:val="center"/>
        <w:rPr>
          <w:rFonts w:ascii="Century Gothic" w:hAnsi="Century Gothic"/>
          <w:sz w:val="22"/>
          <w:szCs w:val="22"/>
        </w:rPr>
      </w:pPr>
    </w:p>
    <w:p w14:paraId="4041B4B1" w14:textId="2171AB6D" w:rsidR="00E83409" w:rsidRDefault="00E83409" w:rsidP="00E83409">
      <w:pPr>
        <w:numPr>
          <w:ilvl w:val="12"/>
          <w:numId w:val="0"/>
        </w:numPr>
        <w:spacing w:line="276" w:lineRule="auto"/>
        <w:jc w:val="center"/>
        <w:rPr>
          <w:rFonts w:ascii="Century Gothic" w:hAnsi="Century Gothic"/>
          <w:sz w:val="22"/>
          <w:szCs w:val="22"/>
        </w:rPr>
      </w:pPr>
    </w:p>
    <w:p w14:paraId="20CA3530" w14:textId="08673BF2" w:rsidR="00BE458E" w:rsidRDefault="00BE458E" w:rsidP="00E83409">
      <w:pPr>
        <w:numPr>
          <w:ilvl w:val="12"/>
          <w:numId w:val="0"/>
        </w:numPr>
        <w:spacing w:line="276" w:lineRule="auto"/>
        <w:jc w:val="center"/>
        <w:rPr>
          <w:rFonts w:ascii="Century Gothic" w:hAnsi="Century Gothic"/>
          <w:sz w:val="22"/>
          <w:szCs w:val="22"/>
        </w:rPr>
      </w:pPr>
    </w:p>
    <w:p w14:paraId="7B736DA8" w14:textId="77777777" w:rsidR="00BE458E" w:rsidRPr="00AC76AF" w:rsidRDefault="00BE458E" w:rsidP="00E83409">
      <w:pPr>
        <w:numPr>
          <w:ilvl w:val="12"/>
          <w:numId w:val="0"/>
        </w:numPr>
        <w:spacing w:line="276" w:lineRule="auto"/>
        <w:jc w:val="center"/>
        <w:rPr>
          <w:rFonts w:ascii="Century Gothic" w:hAnsi="Century Gothic"/>
          <w:sz w:val="22"/>
          <w:szCs w:val="22"/>
        </w:rPr>
      </w:pPr>
    </w:p>
    <w:p w14:paraId="33BDB109" w14:textId="77777777" w:rsidR="00E83409" w:rsidRPr="00AC76AF" w:rsidRDefault="00E83409" w:rsidP="00E83409">
      <w:pPr>
        <w:spacing w:line="276" w:lineRule="auto"/>
        <w:jc w:val="center"/>
        <w:rPr>
          <w:rFonts w:ascii="Century Gothic" w:hAnsi="Century Gothic"/>
          <w:sz w:val="22"/>
          <w:szCs w:val="22"/>
        </w:rPr>
      </w:pPr>
      <w:r w:rsidRPr="00AC76AF">
        <w:rPr>
          <w:rFonts w:ascii="Century Gothic" w:hAnsi="Century Gothic"/>
          <w:spacing w:val="-3"/>
          <w:sz w:val="22"/>
          <w:szCs w:val="22"/>
        </w:rPr>
        <w:t>_____________________________________</w:t>
      </w:r>
    </w:p>
    <w:p w14:paraId="0F3D6BBB" w14:textId="77777777" w:rsidR="00E83409" w:rsidRPr="00902D1A" w:rsidRDefault="00902D1A" w:rsidP="00E83409">
      <w:pPr>
        <w:tabs>
          <w:tab w:val="left" w:pos="-720"/>
          <w:tab w:val="left" w:pos="0"/>
        </w:tabs>
        <w:suppressAutoHyphens/>
        <w:spacing w:line="276" w:lineRule="auto"/>
        <w:jc w:val="center"/>
        <w:rPr>
          <w:rFonts w:ascii="Century Gothic" w:hAnsi="Century Gothic"/>
          <w:spacing w:val="-3"/>
          <w:sz w:val="22"/>
          <w:szCs w:val="22"/>
        </w:rPr>
      </w:pPr>
      <w:r w:rsidRPr="00902D1A">
        <w:rPr>
          <w:rFonts w:ascii="Century Gothic" w:hAnsi="Century Gothic"/>
          <w:iCs/>
          <w:sz w:val="22"/>
          <w:szCs w:val="22"/>
        </w:rPr>
        <w:t>María de los Ángeles Rocha Díaz</w:t>
      </w:r>
    </w:p>
    <w:p w14:paraId="425AA705" w14:textId="77777777" w:rsidR="00E83409" w:rsidRPr="00902D1A" w:rsidRDefault="00902D1A" w:rsidP="00E83409">
      <w:pPr>
        <w:tabs>
          <w:tab w:val="left" w:pos="-720"/>
          <w:tab w:val="left" w:pos="0"/>
        </w:tabs>
        <w:suppressAutoHyphens/>
        <w:spacing w:line="276" w:lineRule="auto"/>
        <w:jc w:val="center"/>
        <w:rPr>
          <w:rFonts w:ascii="Century Gothic" w:hAnsi="Century Gothic"/>
          <w:b/>
          <w:spacing w:val="-3"/>
          <w:sz w:val="22"/>
          <w:szCs w:val="22"/>
        </w:rPr>
      </w:pPr>
      <w:r w:rsidRPr="00902D1A">
        <w:rPr>
          <w:rFonts w:ascii="Century Gothic" w:hAnsi="Century Gothic"/>
          <w:b/>
          <w:iCs/>
          <w:sz w:val="22"/>
          <w:szCs w:val="22"/>
        </w:rPr>
        <w:t>Coordinadora de Programas BID</w:t>
      </w:r>
    </w:p>
    <w:p w14:paraId="2AC64C99" w14:textId="77777777" w:rsidR="00E83409" w:rsidRPr="00AC76AF" w:rsidRDefault="00902D1A" w:rsidP="00E83409">
      <w:pPr>
        <w:jc w:val="center"/>
        <w:rPr>
          <w:rFonts w:ascii="Century Gothic" w:hAnsi="Century Gothic"/>
          <w:sz w:val="22"/>
          <w:szCs w:val="22"/>
        </w:rPr>
      </w:pPr>
      <w:r w:rsidRPr="00902D1A">
        <w:rPr>
          <w:rFonts w:ascii="Century Gothic" w:hAnsi="Century Gothic"/>
          <w:b/>
          <w:iCs/>
          <w:sz w:val="22"/>
          <w:szCs w:val="22"/>
        </w:rPr>
        <w:t>Ministerio de Economía y Finanzas</w:t>
      </w:r>
      <w:bookmarkEnd w:id="7"/>
    </w:p>
    <w:p w14:paraId="147564FF" w14:textId="77777777" w:rsidR="00E83409" w:rsidRPr="00AC76AF" w:rsidRDefault="00E83409" w:rsidP="00E83409">
      <w:pPr>
        <w:rPr>
          <w:rFonts w:ascii="Century Gothic" w:hAnsi="Century Gothic"/>
          <w:sz w:val="22"/>
          <w:szCs w:val="22"/>
        </w:rPr>
      </w:pPr>
    </w:p>
    <w:p w14:paraId="76B05530" w14:textId="77777777" w:rsidR="008869C8" w:rsidRPr="00AC76AF" w:rsidRDefault="008869C8" w:rsidP="005E0913">
      <w:pPr>
        <w:jc w:val="both"/>
        <w:rPr>
          <w:rFonts w:ascii="Century Gothic" w:hAnsi="Century Gothic"/>
        </w:rPr>
        <w:sectPr w:rsidR="008869C8" w:rsidRPr="00AC76AF" w:rsidSect="00EF5556">
          <w:headerReference w:type="default" r:id="rId18"/>
          <w:pgSz w:w="11907" w:h="16839" w:code="9"/>
          <w:pgMar w:top="1417" w:right="1417" w:bottom="1417" w:left="1701" w:header="708" w:footer="708" w:gutter="0"/>
          <w:cols w:space="708"/>
          <w:docGrid w:linePitch="360"/>
        </w:sectPr>
      </w:pPr>
    </w:p>
    <w:p w14:paraId="65C1085F" w14:textId="77777777" w:rsidR="002D3DF3" w:rsidRPr="00AC76AF" w:rsidRDefault="002D3DF3" w:rsidP="002D3DF3">
      <w:pPr>
        <w:rPr>
          <w:rFonts w:ascii="Century Gothic" w:hAnsi="Century Gothic"/>
          <w:sz w:val="22"/>
          <w:szCs w:val="22"/>
        </w:rPr>
      </w:pPr>
    </w:p>
    <w:p w14:paraId="396B211E" w14:textId="77777777" w:rsidR="008869C8" w:rsidRPr="00AC76AF" w:rsidRDefault="008869C8" w:rsidP="005E0913">
      <w:pPr>
        <w:pStyle w:val="Ttulo1"/>
        <w:spacing w:before="40" w:after="40"/>
        <w:jc w:val="both"/>
        <w:rPr>
          <w:rFonts w:ascii="Century Gothic" w:hAnsi="Century Gothic" w:cs="Times New Roman"/>
          <w:sz w:val="22"/>
          <w:szCs w:val="22"/>
        </w:rPr>
      </w:pPr>
      <w:bookmarkStart w:id="10" w:name="_Toc369790131"/>
      <w:bookmarkStart w:id="11" w:name="_Toc369790305"/>
      <w:bookmarkStart w:id="12" w:name="_Toc369790492"/>
      <w:bookmarkStart w:id="13" w:name="_Toc369790565"/>
      <w:bookmarkStart w:id="14" w:name="_Toc369790726"/>
      <w:bookmarkStart w:id="15" w:name="_Toc369848613"/>
      <w:bookmarkStart w:id="16" w:name="_Toc373743169"/>
      <w:bookmarkStart w:id="17" w:name="_Toc373743287"/>
      <w:bookmarkStart w:id="18" w:name="_Toc373743382"/>
      <w:bookmarkStart w:id="19" w:name="_Toc369790132"/>
      <w:bookmarkStart w:id="20" w:name="_Toc369790306"/>
      <w:bookmarkStart w:id="21" w:name="_Toc369790493"/>
      <w:bookmarkStart w:id="22" w:name="_Toc369790566"/>
      <w:bookmarkStart w:id="23" w:name="_Toc369790727"/>
      <w:bookmarkStart w:id="24" w:name="_Toc369848614"/>
      <w:bookmarkStart w:id="25" w:name="_Toc373743170"/>
      <w:bookmarkStart w:id="26" w:name="_Toc373743288"/>
      <w:bookmarkStart w:id="27" w:name="_Toc373743383"/>
      <w:bookmarkStart w:id="28" w:name="_Toc373743171"/>
      <w:bookmarkStart w:id="29" w:name="_Toc373743384"/>
      <w:bookmarkStart w:id="30" w:name="_Toc49164813"/>
      <w:bookmarkStart w:id="31" w:name="_Toc338754913"/>
      <w:bookmarkStart w:id="32" w:name="_Toc338942338"/>
      <w:bookmarkStart w:id="33" w:name="_Toc369788185"/>
      <w:bookmarkStart w:id="34" w:name="_Toc36978819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C76AF">
        <w:rPr>
          <w:rFonts w:ascii="Century Gothic" w:hAnsi="Century Gothic" w:cs="Times New Roman"/>
          <w:sz w:val="22"/>
          <w:szCs w:val="22"/>
        </w:rPr>
        <w:t xml:space="preserve">SECCIÓN 2: </w:t>
      </w:r>
      <w:r w:rsidR="00DC6E60" w:rsidRPr="00AC76AF">
        <w:rPr>
          <w:rFonts w:ascii="Century Gothic" w:hAnsi="Century Gothic" w:cs="Times New Roman"/>
          <w:sz w:val="22"/>
          <w:szCs w:val="22"/>
        </w:rPr>
        <w:t>CONDICIONES DEL PROCESO</w:t>
      </w:r>
      <w:r w:rsidR="00BF6109" w:rsidRPr="00AC76AF">
        <w:rPr>
          <w:rFonts w:ascii="Century Gothic" w:hAnsi="Century Gothic" w:cs="Times New Roman"/>
          <w:sz w:val="22"/>
          <w:szCs w:val="22"/>
        </w:rPr>
        <w:t xml:space="preserve"> DE SELECCIÓN</w:t>
      </w:r>
      <w:r w:rsidRPr="00AC76AF">
        <w:rPr>
          <w:rFonts w:ascii="Century Gothic" w:hAnsi="Century Gothic" w:cs="Times New Roman"/>
          <w:sz w:val="22"/>
          <w:szCs w:val="22"/>
        </w:rPr>
        <w:t>.</w:t>
      </w:r>
      <w:bookmarkEnd w:id="28"/>
      <w:bookmarkEnd w:id="29"/>
      <w:bookmarkEnd w:id="30"/>
      <w:r w:rsidRPr="00AC76AF">
        <w:rPr>
          <w:rFonts w:ascii="Century Gothic" w:hAnsi="Century Gothic" w:cs="Times New Roman"/>
          <w:sz w:val="22"/>
          <w:szCs w:val="22"/>
        </w:rPr>
        <w:t xml:space="preserve"> </w:t>
      </w:r>
      <w:bookmarkEnd w:id="31"/>
      <w:bookmarkEnd w:id="32"/>
      <w:bookmarkEnd w:id="33"/>
    </w:p>
    <w:p w14:paraId="5DE2585C" w14:textId="77777777" w:rsidR="006909BE" w:rsidRPr="00AC76AF" w:rsidRDefault="006909BE" w:rsidP="005E0913">
      <w:pPr>
        <w:jc w:val="both"/>
        <w:rPr>
          <w:rFonts w:ascii="Century Gothic" w:hAnsi="Century Gothic"/>
          <w:sz w:val="22"/>
          <w:szCs w:val="22"/>
        </w:rPr>
      </w:pPr>
    </w:p>
    <w:p w14:paraId="4F64A0CE" w14:textId="77777777" w:rsidR="00144049" w:rsidRPr="00AC76AF" w:rsidRDefault="00144049" w:rsidP="00295725">
      <w:pPr>
        <w:pStyle w:val="Ttulo"/>
        <w:numPr>
          <w:ilvl w:val="1"/>
          <w:numId w:val="20"/>
        </w:numPr>
        <w:jc w:val="left"/>
        <w:rPr>
          <w:rFonts w:ascii="Century Gothic" w:hAnsi="Century Gothic"/>
          <w:sz w:val="22"/>
          <w:szCs w:val="22"/>
        </w:rPr>
      </w:pPr>
      <w:bookmarkStart w:id="35" w:name="_Toc369790308"/>
      <w:bookmarkStart w:id="36" w:name="_Toc369790568"/>
      <w:bookmarkStart w:id="37" w:name="_Toc369848616"/>
      <w:bookmarkStart w:id="38" w:name="_Toc373743172"/>
      <w:bookmarkStart w:id="39" w:name="_Toc373743385"/>
      <w:r w:rsidRPr="00AC76AF">
        <w:rPr>
          <w:rFonts w:ascii="Century Gothic" w:hAnsi="Century Gothic"/>
          <w:sz w:val="22"/>
          <w:szCs w:val="22"/>
        </w:rPr>
        <w:t>OBJETO DE</w:t>
      </w:r>
      <w:r w:rsidR="00BF6109" w:rsidRPr="00AC76AF">
        <w:rPr>
          <w:rFonts w:ascii="Century Gothic" w:hAnsi="Century Gothic"/>
          <w:sz w:val="22"/>
          <w:szCs w:val="22"/>
        </w:rPr>
        <w:t xml:space="preserve"> </w:t>
      </w:r>
      <w:r w:rsidRPr="00AC76AF">
        <w:rPr>
          <w:rFonts w:ascii="Century Gothic" w:hAnsi="Century Gothic"/>
          <w:sz w:val="22"/>
          <w:szCs w:val="22"/>
        </w:rPr>
        <w:t>L</w:t>
      </w:r>
      <w:r w:rsidR="00BF6109" w:rsidRPr="00AC76AF">
        <w:rPr>
          <w:rFonts w:ascii="Century Gothic" w:hAnsi="Century Gothic"/>
          <w:sz w:val="22"/>
          <w:szCs w:val="22"/>
        </w:rPr>
        <w:t>A CONSULTORÍA</w:t>
      </w:r>
      <w:bookmarkEnd w:id="34"/>
      <w:bookmarkEnd w:id="35"/>
      <w:bookmarkEnd w:id="36"/>
      <w:bookmarkEnd w:id="37"/>
      <w:bookmarkEnd w:id="38"/>
      <w:bookmarkEnd w:id="39"/>
    </w:p>
    <w:p w14:paraId="6279E171" w14:textId="77777777" w:rsidR="004354F2" w:rsidRPr="00AC76AF" w:rsidRDefault="004354F2" w:rsidP="004354F2">
      <w:pPr>
        <w:pStyle w:val="Ttulo"/>
        <w:ind w:left="360"/>
        <w:jc w:val="left"/>
        <w:rPr>
          <w:rFonts w:ascii="Century Gothic" w:hAnsi="Century Gothic"/>
          <w:sz w:val="22"/>
          <w:szCs w:val="22"/>
        </w:rPr>
      </w:pPr>
    </w:p>
    <w:p w14:paraId="78CA8763" w14:textId="77777777" w:rsidR="00144049" w:rsidRPr="00AC76AF" w:rsidRDefault="00144049" w:rsidP="005E0913">
      <w:pPr>
        <w:pStyle w:val="Prrafodelista"/>
        <w:ind w:left="567"/>
        <w:jc w:val="both"/>
        <w:rPr>
          <w:rFonts w:ascii="Century Gothic" w:hAnsi="Century Gothic"/>
          <w:sz w:val="22"/>
          <w:szCs w:val="22"/>
        </w:rPr>
      </w:pPr>
      <w:bookmarkStart w:id="40" w:name="_Toc350521125"/>
      <w:bookmarkStart w:id="41" w:name="_Toc369701576"/>
      <w:r w:rsidRPr="00AC76AF">
        <w:rPr>
          <w:rFonts w:ascii="Century Gothic" w:hAnsi="Century Gothic"/>
          <w:sz w:val="22"/>
          <w:szCs w:val="22"/>
        </w:rPr>
        <w:t>Este proceso tiene por objeto seleccionar un Consultor individual</w:t>
      </w:r>
      <w:r w:rsidR="00DC6E60" w:rsidRPr="00AC76AF">
        <w:rPr>
          <w:rFonts w:ascii="Century Gothic" w:hAnsi="Century Gothic"/>
          <w:sz w:val="22"/>
          <w:szCs w:val="22"/>
        </w:rPr>
        <w:t xml:space="preserve"> para la ejecución de</w:t>
      </w:r>
      <w:r w:rsidR="00136670" w:rsidRPr="00AC76AF">
        <w:rPr>
          <w:rFonts w:ascii="Century Gothic" w:hAnsi="Century Gothic"/>
          <w:sz w:val="22"/>
          <w:szCs w:val="22"/>
        </w:rPr>
        <w:t xml:space="preserve">: </w:t>
      </w:r>
      <w:r w:rsidR="00DC6E60" w:rsidRPr="00902D1A">
        <w:rPr>
          <w:rFonts w:ascii="Century Gothic" w:eastAsia="Calibri" w:hAnsi="Century Gothic"/>
          <w:b/>
          <w:spacing w:val="-3"/>
          <w:sz w:val="22"/>
          <w:szCs w:val="22"/>
        </w:rPr>
        <w:t>“</w:t>
      </w:r>
      <w:r w:rsidR="00902D1A" w:rsidRPr="00902D1A">
        <w:rPr>
          <w:rFonts w:ascii="Century Gothic" w:eastAsia="Calibri" w:hAnsi="Century Gothic"/>
          <w:b/>
          <w:iCs/>
          <w:spacing w:val="-3"/>
          <w:sz w:val="22"/>
          <w:szCs w:val="22"/>
        </w:rPr>
        <w:t>ELABORACIÓN Y GENERACIÓN DE METODOLOGÍAS PARA LA DINAMIZACIÓN PARA LAS ESTADÍSTICAS DE LA DEUDA PÚBLICA</w:t>
      </w:r>
      <w:r w:rsidR="00DC6E60" w:rsidRPr="00902D1A">
        <w:rPr>
          <w:rFonts w:ascii="Century Gothic" w:eastAsia="Calibri" w:hAnsi="Century Gothic"/>
          <w:b/>
          <w:spacing w:val="-3"/>
          <w:sz w:val="22"/>
          <w:szCs w:val="22"/>
        </w:rPr>
        <w:t>”</w:t>
      </w:r>
      <w:r w:rsidRPr="00902D1A">
        <w:rPr>
          <w:rFonts w:ascii="Century Gothic" w:hAnsi="Century Gothic"/>
          <w:sz w:val="22"/>
          <w:szCs w:val="22"/>
        </w:rPr>
        <w:t>.</w:t>
      </w:r>
    </w:p>
    <w:p w14:paraId="0CB8CAEB" w14:textId="77777777" w:rsidR="00144049" w:rsidRPr="00AC76AF" w:rsidRDefault="00144049" w:rsidP="005E0913">
      <w:pPr>
        <w:pStyle w:val="Prrafodelista"/>
        <w:ind w:left="567"/>
        <w:jc w:val="both"/>
        <w:rPr>
          <w:rFonts w:ascii="Century Gothic" w:hAnsi="Century Gothic"/>
          <w:sz w:val="22"/>
          <w:szCs w:val="22"/>
        </w:rPr>
      </w:pPr>
    </w:p>
    <w:p w14:paraId="284D46DB" w14:textId="77777777" w:rsidR="00144049" w:rsidRPr="00AC76AF" w:rsidRDefault="00BF6109" w:rsidP="00295725">
      <w:pPr>
        <w:pStyle w:val="Ttulo"/>
        <w:numPr>
          <w:ilvl w:val="1"/>
          <w:numId w:val="20"/>
        </w:numPr>
        <w:jc w:val="left"/>
        <w:rPr>
          <w:rFonts w:ascii="Century Gothic" w:hAnsi="Century Gothic"/>
          <w:sz w:val="22"/>
          <w:szCs w:val="22"/>
        </w:rPr>
      </w:pPr>
      <w:bookmarkStart w:id="42" w:name="_Toc350425725"/>
      <w:bookmarkStart w:id="43" w:name="_Toc350499501"/>
      <w:bookmarkStart w:id="44" w:name="_Toc350499660"/>
      <w:bookmarkStart w:id="45" w:name="_Toc350521137"/>
      <w:bookmarkStart w:id="46" w:name="_Toc369701588"/>
      <w:bookmarkStart w:id="47" w:name="_Toc369788202"/>
      <w:bookmarkStart w:id="48" w:name="_Toc369790315"/>
      <w:bookmarkStart w:id="49" w:name="_Toc369790575"/>
      <w:bookmarkStart w:id="50" w:name="_Toc369848623"/>
      <w:bookmarkStart w:id="51" w:name="_Toc373743179"/>
      <w:bookmarkStart w:id="52" w:name="_Toc373743392"/>
      <w:bookmarkEnd w:id="40"/>
      <w:bookmarkEnd w:id="41"/>
      <w:r w:rsidRPr="00AC76AF">
        <w:rPr>
          <w:rFonts w:ascii="Century Gothic" w:hAnsi="Century Gothic"/>
          <w:sz w:val="22"/>
          <w:szCs w:val="22"/>
        </w:rPr>
        <w:t>TIPO DE CONTRATO</w:t>
      </w:r>
      <w:r w:rsidR="0024169D">
        <w:rPr>
          <w:rFonts w:ascii="Century Gothic" w:hAnsi="Century Gothic"/>
          <w:sz w:val="22"/>
          <w:szCs w:val="22"/>
        </w:rPr>
        <w:t xml:space="preserve"> Y</w:t>
      </w:r>
      <w:r w:rsidRPr="00AC76AF">
        <w:rPr>
          <w:rFonts w:ascii="Century Gothic" w:hAnsi="Century Gothic"/>
          <w:sz w:val="22"/>
          <w:szCs w:val="22"/>
        </w:rPr>
        <w:t xml:space="preserve"> </w:t>
      </w:r>
      <w:r w:rsidR="00725FFB" w:rsidRPr="00AC76AF">
        <w:rPr>
          <w:rFonts w:ascii="Century Gothic" w:hAnsi="Century Gothic"/>
          <w:sz w:val="22"/>
          <w:szCs w:val="22"/>
        </w:rPr>
        <w:t xml:space="preserve">PLAZO DE EJECUCIÓN </w:t>
      </w:r>
      <w:bookmarkEnd w:id="42"/>
      <w:bookmarkEnd w:id="43"/>
      <w:bookmarkEnd w:id="44"/>
      <w:bookmarkEnd w:id="45"/>
      <w:bookmarkEnd w:id="46"/>
      <w:bookmarkEnd w:id="47"/>
      <w:bookmarkEnd w:id="48"/>
      <w:bookmarkEnd w:id="49"/>
      <w:bookmarkEnd w:id="50"/>
      <w:bookmarkEnd w:id="51"/>
      <w:bookmarkEnd w:id="52"/>
    </w:p>
    <w:p w14:paraId="37A3FCDA" w14:textId="77777777" w:rsidR="004354F2" w:rsidRPr="00AC76AF" w:rsidRDefault="004354F2" w:rsidP="004354F2">
      <w:pPr>
        <w:pStyle w:val="Ttulo"/>
        <w:ind w:left="360"/>
        <w:jc w:val="left"/>
        <w:rPr>
          <w:rFonts w:ascii="Century Gothic" w:hAnsi="Century Gothic"/>
          <w:sz w:val="22"/>
          <w:szCs w:val="22"/>
        </w:rPr>
      </w:pPr>
    </w:p>
    <w:p w14:paraId="29280100" w14:textId="77777777" w:rsidR="00BF6109" w:rsidRPr="00902D1A" w:rsidRDefault="00BF6109" w:rsidP="005E0913">
      <w:pPr>
        <w:tabs>
          <w:tab w:val="left" w:pos="-720"/>
        </w:tabs>
        <w:suppressAutoHyphens/>
        <w:spacing w:before="40"/>
        <w:ind w:left="567"/>
        <w:jc w:val="both"/>
        <w:rPr>
          <w:rFonts w:ascii="Century Gothic" w:eastAsia="Calibri" w:hAnsi="Century Gothic"/>
          <w:sz w:val="22"/>
          <w:szCs w:val="22"/>
          <w:lang w:eastAsia="es-EC"/>
        </w:rPr>
      </w:pPr>
      <w:r w:rsidRPr="00902D1A">
        <w:rPr>
          <w:rFonts w:ascii="Century Gothic" w:eastAsia="Calibri" w:hAnsi="Century Gothic"/>
          <w:sz w:val="22"/>
          <w:szCs w:val="22"/>
          <w:lang w:eastAsia="es-EC"/>
        </w:rPr>
        <w:t xml:space="preserve">El contrato será con pago por </w:t>
      </w:r>
      <w:r w:rsidRPr="00902D1A">
        <w:rPr>
          <w:rFonts w:ascii="Century Gothic" w:eastAsia="Calibri" w:hAnsi="Century Gothic"/>
          <w:iCs/>
          <w:sz w:val="22"/>
          <w:szCs w:val="22"/>
          <w:lang w:eastAsia="es-EC"/>
        </w:rPr>
        <w:t>suma alzada</w:t>
      </w:r>
      <w:r w:rsidRPr="00902D1A">
        <w:rPr>
          <w:rFonts w:ascii="Century Gothic" w:eastAsia="Calibri" w:hAnsi="Century Gothic"/>
          <w:sz w:val="22"/>
          <w:szCs w:val="22"/>
          <w:lang w:eastAsia="es-EC"/>
        </w:rPr>
        <w:t xml:space="preserve"> y </w:t>
      </w:r>
      <w:r w:rsidRPr="00902D1A">
        <w:rPr>
          <w:rFonts w:ascii="Century Gothic" w:eastAsia="Calibri" w:hAnsi="Century Gothic"/>
          <w:iCs/>
          <w:sz w:val="22"/>
          <w:szCs w:val="22"/>
          <w:lang w:eastAsia="es-EC"/>
        </w:rPr>
        <w:t>contra entrega de productos</w:t>
      </w:r>
      <w:r w:rsidRPr="00902D1A">
        <w:rPr>
          <w:rFonts w:ascii="Century Gothic" w:eastAsia="Calibri" w:hAnsi="Century Gothic"/>
          <w:sz w:val="22"/>
          <w:szCs w:val="22"/>
          <w:lang w:eastAsia="es-EC"/>
        </w:rPr>
        <w:t>.</w:t>
      </w:r>
    </w:p>
    <w:p w14:paraId="7EBB339D" w14:textId="77777777" w:rsidR="00BF6109" w:rsidRPr="00AC76AF" w:rsidRDefault="00BF6109" w:rsidP="005E0913">
      <w:pPr>
        <w:tabs>
          <w:tab w:val="left" w:pos="-720"/>
        </w:tabs>
        <w:suppressAutoHyphens/>
        <w:spacing w:before="40"/>
        <w:ind w:left="567"/>
        <w:jc w:val="both"/>
        <w:rPr>
          <w:rFonts w:ascii="Century Gothic" w:eastAsia="Calibri" w:hAnsi="Century Gothic"/>
          <w:sz w:val="22"/>
          <w:szCs w:val="22"/>
          <w:lang w:eastAsia="es-EC"/>
        </w:rPr>
      </w:pPr>
    </w:p>
    <w:p w14:paraId="6EB80D56" w14:textId="77777777" w:rsidR="005E0C39" w:rsidRPr="00AC76AF" w:rsidRDefault="00144049" w:rsidP="005E0C39">
      <w:pPr>
        <w:tabs>
          <w:tab w:val="left" w:pos="-720"/>
        </w:tabs>
        <w:suppressAutoHyphens/>
        <w:spacing w:before="40"/>
        <w:ind w:left="567"/>
        <w:jc w:val="both"/>
        <w:rPr>
          <w:rFonts w:ascii="Century Gothic" w:eastAsia="Calibri" w:hAnsi="Century Gothic"/>
          <w:sz w:val="22"/>
          <w:szCs w:val="22"/>
          <w:lang w:eastAsia="es-EC"/>
        </w:rPr>
      </w:pPr>
      <w:r w:rsidRPr="00AC76AF">
        <w:rPr>
          <w:rFonts w:ascii="Century Gothic" w:eastAsia="Calibri" w:hAnsi="Century Gothic"/>
          <w:sz w:val="22"/>
          <w:szCs w:val="22"/>
          <w:lang w:eastAsia="es-EC"/>
        </w:rPr>
        <w:t xml:space="preserve">El plazo para la ejecución de la consultoría es de </w:t>
      </w:r>
      <w:r w:rsidR="00902D1A" w:rsidRPr="00902D1A">
        <w:rPr>
          <w:rFonts w:ascii="Century Gothic" w:eastAsia="Calibri" w:hAnsi="Century Gothic"/>
          <w:iCs/>
          <w:sz w:val="22"/>
          <w:szCs w:val="22"/>
          <w:lang w:eastAsia="es-EC"/>
        </w:rPr>
        <w:t>360</w:t>
      </w:r>
      <w:r w:rsidR="00E32A1D" w:rsidRPr="00902D1A">
        <w:rPr>
          <w:rFonts w:ascii="Century Gothic" w:eastAsia="Calibri" w:hAnsi="Century Gothic"/>
          <w:sz w:val="22"/>
          <w:szCs w:val="22"/>
          <w:lang w:eastAsia="es-EC"/>
        </w:rPr>
        <w:t xml:space="preserve"> </w:t>
      </w:r>
      <w:r w:rsidR="00725FFB" w:rsidRPr="00902D1A">
        <w:rPr>
          <w:rFonts w:ascii="Century Gothic" w:eastAsia="Calibri" w:hAnsi="Century Gothic"/>
          <w:iCs/>
          <w:sz w:val="22"/>
          <w:szCs w:val="22"/>
          <w:lang w:eastAsia="es-EC"/>
        </w:rPr>
        <w:t>días</w:t>
      </w:r>
      <w:r w:rsidR="00902D1A" w:rsidRPr="00902D1A">
        <w:rPr>
          <w:rFonts w:ascii="Century Gothic" w:eastAsia="Calibri" w:hAnsi="Century Gothic"/>
          <w:iCs/>
          <w:sz w:val="22"/>
          <w:szCs w:val="22"/>
          <w:lang w:eastAsia="es-EC"/>
        </w:rPr>
        <w:t xml:space="preserve"> calendario</w:t>
      </w:r>
      <w:r w:rsidR="00E32A1D" w:rsidRPr="00AC76AF">
        <w:rPr>
          <w:rFonts w:ascii="Century Gothic" w:eastAsia="Calibri" w:hAnsi="Century Gothic"/>
          <w:sz w:val="22"/>
          <w:szCs w:val="22"/>
          <w:lang w:eastAsia="es-EC"/>
        </w:rPr>
        <w:t xml:space="preserve"> </w:t>
      </w:r>
      <w:r w:rsidRPr="00AC76AF">
        <w:rPr>
          <w:rFonts w:ascii="Century Gothic" w:eastAsia="Calibri" w:hAnsi="Century Gothic"/>
          <w:sz w:val="22"/>
          <w:szCs w:val="22"/>
          <w:lang w:eastAsia="es-EC"/>
        </w:rPr>
        <w:t>a partir de</w:t>
      </w:r>
      <w:r w:rsidR="00933D5F" w:rsidRPr="00AC76AF">
        <w:rPr>
          <w:rFonts w:ascii="Century Gothic" w:eastAsia="Calibri" w:hAnsi="Century Gothic"/>
          <w:sz w:val="22"/>
          <w:szCs w:val="22"/>
          <w:lang w:eastAsia="es-EC"/>
        </w:rPr>
        <w:t xml:space="preserve">l inicio del contrato, </w:t>
      </w:r>
      <w:r w:rsidRPr="00AC76AF">
        <w:rPr>
          <w:rFonts w:ascii="Century Gothic" w:eastAsia="Calibri" w:hAnsi="Century Gothic"/>
          <w:sz w:val="22"/>
          <w:szCs w:val="22"/>
          <w:lang w:eastAsia="es-EC"/>
        </w:rPr>
        <w:t xml:space="preserve">y deberá ser desarrollada en forma continua. </w:t>
      </w:r>
      <w:r w:rsidR="005E0C39" w:rsidRPr="00AC76AF">
        <w:rPr>
          <w:rFonts w:ascii="Century Gothic" w:eastAsia="Calibri" w:hAnsi="Century Gothic"/>
          <w:sz w:val="22"/>
          <w:szCs w:val="22"/>
          <w:lang w:eastAsia="es-EC"/>
        </w:rPr>
        <w:t xml:space="preserve">El inicio de la prestación de los servicios acordados en el contrato </w:t>
      </w:r>
      <w:r w:rsidR="005E0C39" w:rsidRPr="00902D1A">
        <w:rPr>
          <w:rFonts w:ascii="Century Gothic" w:eastAsia="Calibri" w:hAnsi="Century Gothic"/>
          <w:sz w:val="22"/>
          <w:szCs w:val="22"/>
          <w:lang w:eastAsia="es-EC"/>
        </w:rPr>
        <w:t xml:space="preserve">será </w:t>
      </w:r>
      <w:r w:rsidR="005E0C39" w:rsidRPr="00902D1A">
        <w:rPr>
          <w:rFonts w:ascii="Century Gothic" w:eastAsia="Calibri" w:hAnsi="Century Gothic"/>
          <w:iCs/>
          <w:sz w:val="22"/>
          <w:szCs w:val="22"/>
          <w:lang w:eastAsia="es-EC"/>
        </w:rPr>
        <w:t>a la suscripción del contrato.</w:t>
      </w:r>
    </w:p>
    <w:p w14:paraId="25E48D76" w14:textId="77777777" w:rsidR="00725FFB" w:rsidRDefault="00725FFB" w:rsidP="005E0913">
      <w:pPr>
        <w:tabs>
          <w:tab w:val="left" w:pos="-720"/>
        </w:tabs>
        <w:suppressAutoHyphens/>
        <w:spacing w:before="40"/>
        <w:ind w:left="567"/>
        <w:jc w:val="both"/>
        <w:rPr>
          <w:rFonts w:ascii="Century Gothic" w:eastAsia="Calibri" w:hAnsi="Century Gothic"/>
          <w:sz w:val="22"/>
          <w:szCs w:val="22"/>
          <w:lang w:eastAsia="es-EC"/>
        </w:rPr>
      </w:pPr>
    </w:p>
    <w:p w14:paraId="4C13AD07" w14:textId="77777777" w:rsidR="0024169D" w:rsidRDefault="00061FDA" w:rsidP="00061FDA">
      <w:pPr>
        <w:pStyle w:val="Ttulo"/>
        <w:numPr>
          <w:ilvl w:val="1"/>
          <w:numId w:val="20"/>
        </w:numPr>
        <w:jc w:val="both"/>
        <w:rPr>
          <w:rFonts w:ascii="Century Gothic" w:hAnsi="Century Gothic"/>
          <w:sz w:val="22"/>
          <w:szCs w:val="22"/>
        </w:rPr>
      </w:pPr>
      <w:r>
        <w:rPr>
          <w:rFonts w:ascii="Century Gothic" w:hAnsi="Century Gothic"/>
          <w:sz w:val="22"/>
          <w:szCs w:val="22"/>
        </w:rPr>
        <w:t>FORMATO</w:t>
      </w:r>
      <w:r w:rsidR="002C7664">
        <w:rPr>
          <w:rFonts w:ascii="Century Gothic" w:hAnsi="Century Gothic"/>
          <w:sz w:val="22"/>
          <w:szCs w:val="22"/>
        </w:rPr>
        <w:t xml:space="preserve"> Y LUGAR</w:t>
      </w:r>
      <w:r>
        <w:rPr>
          <w:rFonts w:ascii="Century Gothic" w:hAnsi="Century Gothic"/>
          <w:sz w:val="22"/>
          <w:szCs w:val="22"/>
        </w:rPr>
        <w:t xml:space="preserve"> PARA LA </w:t>
      </w:r>
      <w:r w:rsidR="0024169D">
        <w:rPr>
          <w:rFonts w:ascii="Century Gothic" w:hAnsi="Century Gothic"/>
          <w:sz w:val="22"/>
          <w:szCs w:val="22"/>
        </w:rPr>
        <w:t xml:space="preserve">PRESTACIÓN DE LOS SERVICIOS </w:t>
      </w:r>
      <w:r w:rsidR="0024169D" w:rsidRPr="00AC76AF">
        <w:rPr>
          <w:rFonts w:ascii="Century Gothic" w:hAnsi="Century Gothic"/>
          <w:sz w:val="22"/>
          <w:szCs w:val="22"/>
        </w:rPr>
        <w:t xml:space="preserve">DE CONSULTORÍA </w:t>
      </w:r>
    </w:p>
    <w:p w14:paraId="29E1B21F" w14:textId="77777777" w:rsidR="0024169D" w:rsidRDefault="0024169D" w:rsidP="0024169D">
      <w:pPr>
        <w:pStyle w:val="Ttulo"/>
        <w:ind w:left="360"/>
        <w:jc w:val="left"/>
        <w:rPr>
          <w:rFonts w:ascii="Century Gothic" w:hAnsi="Century Gothic"/>
          <w:sz w:val="22"/>
          <w:szCs w:val="22"/>
        </w:rPr>
      </w:pPr>
    </w:p>
    <w:p w14:paraId="527B1B2A" w14:textId="77777777" w:rsidR="00AC743E" w:rsidRDefault="008A4889" w:rsidP="005B6DB2">
      <w:pPr>
        <w:tabs>
          <w:tab w:val="left" w:pos="-720"/>
        </w:tabs>
        <w:suppressAutoHyphens/>
        <w:spacing w:before="40"/>
        <w:ind w:left="567"/>
        <w:jc w:val="both"/>
        <w:rPr>
          <w:rFonts w:ascii="Century Gothic" w:eastAsia="Calibri" w:hAnsi="Century Gothic"/>
          <w:i/>
          <w:iCs/>
          <w:color w:val="4472C4" w:themeColor="accent1"/>
          <w:sz w:val="22"/>
          <w:szCs w:val="22"/>
          <w:lang w:eastAsia="es-EC"/>
        </w:rPr>
      </w:pPr>
      <w:r>
        <w:rPr>
          <w:rFonts w:ascii="Century Gothic" w:eastAsia="Calibri" w:hAnsi="Century Gothic"/>
          <w:sz w:val="22"/>
          <w:szCs w:val="22"/>
          <w:lang w:eastAsia="es-EC"/>
        </w:rPr>
        <w:t>El formato de ejecución de la consultoría será</w:t>
      </w:r>
      <w:r w:rsidR="00486AA9">
        <w:rPr>
          <w:rFonts w:ascii="Century Gothic" w:eastAsia="Calibri" w:hAnsi="Century Gothic"/>
          <w:sz w:val="22"/>
          <w:szCs w:val="22"/>
          <w:lang w:eastAsia="es-EC"/>
        </w:rPr>
        <w:t>:</w:t>
      </w:r>
    </w:p>
    <w:p w14:paraId="57CDF42C" w14:textId="77777777" w:rsidR="00AC743E" w:rsidRDefault="00AC743E" w:rsidP="005B6DB2">
      <w:pPr>
        <w:tabs>
          <w:tab w:val="left" w:pos="-720"/>
        </w:tabs>
        <w:suppressAutoHyphens/>
        <w:spacing w:before="40"/>
        <w:ind w:left="567"/>
        <w:jc w:val="both"/>
        <w:rPr>
          <w:rFonts w:ascii="Century Gothic" w:eastAsia="Calibri" w:hAnsi="Century Gothic"/>
          <w:i/>
          <w:iCs/>
          <w:color w:val="4472C4" w:themeColor="accent1"/>
          <w:sz w:val="22"/>
          <w:szCs w:val="22"/>
          <w:lang w:eastAsia="es-EC"/>
        </w:rPr>
      </w:pPr>
    </w:p>
    <w:p w14:paraId="131D14A1" w14:textId="77777777" w:rsidR="00486AA9" w:rsidRPr="00902D1A" w:rsidRDefault="00486AA9" w:rsidP="00902D1A">
      <w:pPr>
        <w:pStyle w:val="Prrafodelista"/>
        <w:numPr>
          <w:ilvl w:val="0"/>
          <w:numId w:val="24"/>
        </w:numPr>
        <w:tabs>
          <w:tab w:val="left" w:pos="-720"/>
        </w:tabs>
        <w:suppressAutoHyphens/>
        <w:spacing w:before="40"/>
        <w:jc w:val="both"/>
        <w:rPr>
          <w:rFonts w:ascii="Century Gothic" w:eastAsia="Calibri" w:hAnsi="Century Gothic"/>
          <w:sz w:val="22"/>
          <w:szCs w:val="22"/>
          <w:lang w:eastAsia="es-EC"/>
        </w:rPr>
      </w:pPr>
      <w:r w:rsidRPr="00765B7E">
        <w:rPr>
          <w:rFonts w:ascii="Century Gothic" w:eastAsia="Calibri" w:hAnsi="Century Gothic"/>
          <w:sz w:val="22"/>
          <w:szCs w:val="22"/>
          <w:lang w:eastAsia="es-EC"/>
        </w:rPr>
        <w:t>100% presencial</w:t>
      </w:r>
      <w:r w:rsidR="00510C83">
        <w:rPr>
          <w:rFonts w:ascii="Century Gothic" w:eastAsia="Calibri" w:hAnsi="Century Gothic"/>
          <w:sz w:val="22"/>
          <w:szCs w:val="22"/>
          <w:lang w:eastAsia="es-EC"/>
        </w:rPr>
        <w:t>.</w:t>
      </w:r>
    </w:p>
    <w:p w14:paraId="5DAD1364" w14:textId="77777777" w:rsidR="002C7664" w:rsidRDefault="002C7664" w:rsidP="002C7664">
      <w:pPr>
        <w:tabs>
          <w:tab w:val="left" w:pos="-720"/>
        </w:tabs>
        <w:suppressAutoHyphens/>
        <w:spacing w:before="40"/>
        <w:jc w:val="both"/>
        <w:rPr>
          <w:rFonts w:ascii="Century Gothic" w:eastAsia="Calibri" w:hAnsi="Century Gothic"/>
          <w:sz w:val="22"/>
          <w:szCs w:val="22"/>
          <w:lang w:eastAsia="es-EC"/>
        </w:rPr>
      </w:pPr>
    </w:p>
    <w:p w14:paraId="53CDD84A" w14:textId="77777777" w:rsidR="002C7664" w:rsidRPr="00902D1A" w:rsidRDefault="002C7664" w:rsidP="00902D1A">
      <w:pPr>
        <w:tabs>
          <w:tab w:val="left" w:pos="-720"/>
        </w:tabs>
        <w:suppressAutoHyphens/>
        <w:spacing w:before="40"/>
        <w:ind w:left="540"/>
        <w:jc w:val="both"/>
        <w:rPr>
          <w:rFonts w:ascii="Century Gothic" w:eastAsia="Calibri" w:hAnsi="Century Gothic"/>
          <w:sz w:val="22"/>
          <w:szCs w:val="22"/>
          <w:lang w:eastAsia="es-EC"/>
        </w:rPr>
      </w:pPr>
      <w:r w:rsidRPr="00902D1A">
        <w:rPr>
          <w:rFonts w:ascii="Century Gothic" w:eastAsia="Calibri" w:hAnsi="Century Gothic"/>
          <w:sz w:val="22"/>
          <w:szCs w:val="22"/>
          <w:lang w:eastAsia="es-EC"/>
        </w:rPr>
        <w:t xml:space="preserve">Para el caso del trabajo presencial, el lugar de prestación de los servicios de consultoría será </w:t>
      </w:r>
      <w:r w:rsidR="00902D1A" w:rsidRPr="00902D1A">
        <w:rPr>
          <w:rFonts w:ascii="Century Gothic" w:eastAsia="Calibri" w:hAnsi="Century Gothic"/>
          <w:sz w:val="22"/>
          <w:szCs w:val="22"/>
          <w:lang w:eastAsia="es-EC"/>
        </w:rPr>
        <w:t>en:</w:t>
      </w:r>
      <w:r w:rsidR="00902D1A" w:rsidRPr="00902D1A">
        <w:rPr>
          <w:rFonts w:ascii="Century Gothic" w:eastAsia="Calibri" w:hAnsi="Century Gothic"/>
          <w:iCs/>
          <w:sz w:val="22"/>
          <w:szCs w:val="22"/>
          <w:lang w:eastAsia="es-EC"/>
        </w:rPr>
        <w:t xml:space="preserve"> Plataforma Gubernamental de Gestión Financiera. Piso 11. Quito, Ecuador o en teletrabajo, de conformidad con lo acordado con el administrado de contrato</w:t>
      </w:r>
      <w:r w:rsidRPr="00902D1A">
        <w:rPr>
          <w:rFonts w:ascii="Century Gothic" w:eastAsia="Calibri" w:hAnsi="Century Gothic"/>
          <w:sz w:val="22"/>
          <w:szCs w:val="22"/>
          <w:lang w:eastAsia="es-EC"/>
        </w:rPr>
        <w:t>.</w:t>
      </w:r>
    </w:p>
    <w:p w14:paraId="1AEF7D7B" w14:textId="77777777" w:rsidR="0024169D" w:rsidRDefault="0024169D" w:rsidP="0024169D">
      <w:pPr>
        <w:pStyle w:val="Ttulo"/>
        <w:ind w:left="360"/>
        <w:jc w:val="left"/>
        <w:rPr>
          <w:rFonts w:ascii="Century Gothic" w:hAnsi="Century Gothic"/>
          <w:sz w:val="22"/>
          <w:szCs w:val="22"/>
        </w:rPr>
      </w:pPr>
    </w:p>
    <w:p w14:paraId="70AD8F0E" w14:textId="77777777" w:rsidR="00725FFB" w:rsidRPr="00AC76AF" w:rsidRDefault="00725FFB" w:rsidP="00295725">
      <w:pPr>
        <w:pStyle w:val="Ttulo"/>
        <w:numPr>
          <w:ilvl w:val="1"/>
          <w:numId w:val="20"/>
        </w:numPr>
        <w:jc w:val="left"/>
        <w:rPr>
          <w:rFonts w:ascii="Century Gothic" w:hAnsi="Century Gothic"/>
          <w:sz w:val="22"/>
          <w:szCs w:val="22"/>
        </w:rPr>
      </w:pPr>
      <w:r w:rsidRPr="00AC76AF">
        <w:rPr>
          <w:rFonts w:ascii="Century Gothic" w:hAnsi="Century Gothic"/>
          <w:sz w:val="22"/>
          <w:szCs w:val="22"/>
        </w:rPr>
        <w:t>MONTO DE LA CONSULTORÍA</w:t>
      </w:r>
    </w:p>
    <w:p w14:paraId="4D55EED7" w14:textId="77777777" w:rsidR="004354F2" w:rsidRPr="00AC76AF" w:rsidRDefault="004354F2" w:rsidP="004354F2">
      <w:pPr>
        <w:pStyle w:val="Ttulo"/>
        <w:ind w:left="360"/>
        <w:jc w:val="left"/>
        <w:rPr>
          <w:rFonts w:ascii="Century Gothic" w:hAnsi="Century Gothic"/>
          <w:sz w:val="22"/>
          <w:szCs w:val="22"/>
        </w:rPr>
      </w:pPr>
    </w:p>
    <w:p w14:paraId="74B89787" w14:textId="77777777" w:rsidR="00725FFB" w:rsidRPr="00AC76AF" w:rsidRDefault="00164388" w:rsidP="009E4D97">
      <w:pPr>
        <w:tabs>
          <w:tab w:val="left" w:pos="-720"/>
        </w:tabs>
        <w:suppressAutoHyphens/>
        <w:spacing w:before="40"/>
        <w:ind w:left="567"/>
        <w:jc w:val="both"/>
        <w:rPr>
          <w:rFonts w:ascii="Century Gothic" w:eastAsia="Calibri" w:hAnsi="Century Gothic"/>
          <w:sz w:val="22"/>
          <w:szCs w:val="22"/>
          <w:lang w:eastAsia="es-EC"/>
        </w:rPr>
      </w:pPr>
      <w:r>
        <w:rPr>
          <w:rFonts w:ascii="Century Gothic" w:eastAsia="Calibri" w:hAnsi="Century Gothic"/>
          <w:sz w:val="22"/>
          <w:szCs w:val="22"/>
          <w:lang w:eastAsia="es-EC"/>
        </w:rPr>
        <w:t>E</w:t>
      </w:r>
      <w:r w:rsidR="00F77427">
        <w:rPr>
          <w:rFonts w:ascii="Century Gothic" w:eastAsia="Calibri" w:hAnsi="Century Gothic"/>
          <w:sz w:val="22"/>
          <w:szCs w:val="22"/>
          <w:lang w:eastAsia="es-EC"/>
        </w:rPr>
        <w:t>l</w:t>
      </w:r>
      <w:r w:rsidR="00725FFB" w:rsidRPr="00AC76AF">
        <w:rPr>
          <w:rFonts w:ascii="Century Gothic" w:eastAsia="Calibri" w:hAnsi="Century Gothic"/>
          <w:sz w:val="22"/>
          <w:szCs w:val="22"/>
          <w:lang w:eastAsia="es-EC"/>
        </w:rPr>
        <w:t xml:space="preserve"> monto de la consultoría es de </w:t>
      </w:r>
      <w:r w:rsidR="009E4D97" w:rsidRPr="009E4D97">
        <w:rPr>
          <w:rFonts w:ascii="Century Gothic" w:eastAsia="Calibri" w:hAnsi="Century Gothic"/>
          <w:sz w:val="22"/>
          <w:szCs w:val="22"/>
          <w:lang w:eastAsia="es-EC"/>
        </w:rPr>
        <w:t>(VEINTE Y OCHO MIL NOVECIENTOS SESENTA DÓLARES AMERICANOS</w:t>
      </w:r>
      <w:r w:rsidR="009E4D97">
        <w:rPr>
          <w:rFonts w:ascii="Century Gothic" w:eastAsia="Calibri" w:hAnsi="Century Gothic"/>
          <w:sz w:val="22"/>
          <w:szCs w:val="22"/>
          <w:lang w:eastAsia="es-EC"/>
        </w:rPr>
        <w:t xml:space="preserve"> </w:t>
      </w:r>
      <w:r w:rsidR="009E4D97" w:rsidRPr="009E4D97">
        <w:rPr>
          <w:rFonts w:ascii="Century Gothic" w:eastAsia="Calibri" w:hAnsi="Century Gothic"/>
          <w:sz w:val="22"/>
          <w:szCs w:val="22"/>
          <w:lang w:eastAsia="es-EC"/>
        </w:rPr>
        <w:t>CON 00/100 US$ 28.960,00)</w:t>
      </w:r>
      <w:r w:rsidR="0051419B" w:rsidRPr="00180298">
        <w:rPr>
          <w:rFonts w:ascii="Century Gothic" w:eastAsia="Calibri" w:hAnsi="Century Gothic"/>
          <w:sz w:val="22"/>
          <w:szCs w:val="22"/>
          <w:lang w:eastAsia="es-EC"/>
        </w:rPr>
        <w:t xml:space="preserve">, </w:t>
      </w:r>
      <w:r w:rsidR="009E4D97">
        <w:rPr>
          <w:rFonts w:ascii="Century Gothic" w:eastAsia="Calibri" w:hAnsi="Century Gothic"/>
          <w:sz w:val="22"/>
          <w:szCs w:val="22"/>
          <w:lang w:eastAsia="es-EC"/>
        </w:rPr>
        <w:t xml:space="preserve">sin </w:t>
      </w:r>
      <w:r w:rsidR="0051419B" w:rsidRPr="00180298">
        <w:rPr>
          <w:rFonts w:ascii="Century Gothic" w:eastAsia="Calibri" w:hAnsi="Century Gothic"/>
          <w:sz w:val="22"/>
          <w:szCs w:val="22"/>
          <w:lang w:eastAsia="es-EC"/>
        </w:rPr>
        <w:t>inclui</w:t>
      </w:r>
      <w:r w:rsidR="009E4D97">
        <w:rPr>
          <w:rFonts w:ascii="Century Gothic" w:eastAsia="Calibri" w:hAnsi="Century Gothic"/>
          <w:sz w:val="22"/>
          <w:szCs w:val="22"/>
          <w:lang w:eastAsia="es-EC"/>
        </w:rPr>
        <w:t>r</w:t>
      </w:r>
      <w:r w:rsidR="0051419B" w:rsidRPr="00180298">
        <w:rPr>
          <w:rFonts w:ascii="Century Gothic" w:eastAsia="Calibri" w:hAnsi="Century Gothic"/>
          <w:sz w:val="22"/>
          <w:szCs w:val="22"/>
          <w:lang w:eastAsia="es-EC"/>
        </w:rPr>
        <w:t xml:space="preserve"> el valor del IVA</w:t>
      </w:r>
      <w:r w:rsidR="0088528D" w:rsidRPr="00AC76AF">
        <w:rPr>
          <w:rFonts w:ascii="Century Gothic" w:eastAsia="Calibri" w:hAnsi="Century Gothic"/>
          <w:sz w:val="22"/>
          <w:szCs w:val="22"/>
          <w:lang w:eastAsia="es-EC"/>
        </w:rPr>
        <w:t>.</w:t>
      </w:r>
    </w:p>
    <w:p w14:paraId="689A05AF" w14:textId="77777777" w:rsidR="0088528D" w:rsidRPr="00AC76AF" w:rsidRDefault="0088528D" w:rsidP="00725FFB">
      <w:pPr>
        <w:tabs>
          <w:tab w:val="left" w:pos="-720"/>
        </w:tabs>
        <w:suppressAutoHyphens/>
        <w:spacing w:before="40"/>
        <w:ind w:left="567"/>
        <w:jc w:val="both"/>
        <w:rPr>
          <w:rFonts w:ascii="Century Gothic" w:eastAsia="Calibri" w:hAnsi="Century Gothic"/>
          <w:sz w:val="22"/>
          <w:szCs w:val="22"/>
          <w:lang w:eastAsia="es-EC"/>
        </w:rPr>
      </w:pPr>
    </w:p>
    <w:p w14:paraId="77D8FD49" w14:textId="77777777" w:rsidR="00144049" w:rsidRPr="00AC76AF"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53" w:name="_Toc350418106"/>
      <w:bookmarkStart w:id="54" w:name="_Toc350418308"/>
      <w:bookmarkStart w:id="55" w:name="_Toc350418366"/>
      <w:bookmarkStart w:id="56" w:name="_Toc350418443"/>
      <w:bookmarkStart w:id="57" w:name="_Toc350418493"/>
      <w:bookmarkStart w:id="58" w:name="_Toc350418542"/>
      <w:bookmarkStart w:id="59" w:name="_Toc350418591"/>
      <w:bookmarkStart w:id="60" w:name="_Toc350419154"/>
      <w:bookmarkStart w:id="61" w:name="_Toc350419201"/>
      <w:bookmarkStart w:id="62" w:name="_Toc350419303"/>
      <w:bookmarkStart w:id="63" w:name="_Toc350420528"/>
      <w:bookmarkStart w:id="64" w:name="_Toc350424596"/>
      <w:bookmarkStart w:id="65" w:name="_Toc350424654"/>
      <w:bookmarkStart w:id="66" w:name="_Toc350424696"/>
      <w:bookmarkStart w:id="67" w:name="_Toc350424738"/>
      <w:bookmarkStart w:id="68" w:name="_Toc350424779"/>
      <w:bookmarkStart w:id="69" w:name="_Toc350424819"/>
      <w:bookmarkStart w:id="70" w:name="_Toc350425613"/>
      <w:bookmarkStart w:id="71" w:name="_Toc350425727"/>
      <w:bookmarkStart w:id="72" w:name="_Toc350428794"/>
      <w:bookmarkStart w:id="73" w:name="_Toc350429007"/>
      <w:bookmarkStart w:id="74" w:name="_Toc350429326"/>
      <w:bookmarkStart w:id="75" w:name="_Toc350429671"/>
      <w:bookmarkStart w:id="76" w:name="_Toc350431934"/>
      <w:bookmarkStart w:id="77" w:name="_Toc350499503"/>
      <w:bookmarkStart w:id="78" w:name="_Toc350499662"/>
      <w:bookmarkStart w:id="79" w:name="_Toc350521139"/>
      <w:bookmarkStart w:id="80" w:name="_Toc369701590"/>
      <w:bookmarkStart w:id="81" w:name="_Toc369785852"/>
      <w:bookmarkStart w:id="82" w:name="_Toc369786274"/>
      <w:bookmarkStart w:id="83" w:name="_Toc369786694"/>
      <w:bookmarkStart w:id="84" w:name="_Toc369787163"/>
      <w:bookmarkStart w:id="85" w:name="_Toc369787278"/>
      <w:bookmarkStart w:id="86" w:name="_Toc369788204"/>
      <w:bookmarkStart w:id="87" w:name="_Toc369790142"/>
      <w:bookmarkStart w:id="88" w:name="_Toc369790317"/>
      <w:bookmarkStart w:id="89" w:name="_Toc369790504"/>
      <w:bookmarkStart w:id="90" w:name="_Toc369790577"/>
      <w:bookmarkStart w:id="91" w:name="_Toc369790738"/>
      <w:bookmarkStart w:id="92" w:name="_Toc369848625"/>
      <w:bookmarkStart w:id="93" w:name="_Toc373743181"/>
      <w:bookmarkStart w:id="94" w:name="_Toc373743299"/>
      <w:bookmarkStart w:id="95" w:name="_Toc373743394"/>
      <w:bookmarkStart w:id="96" w:name="_Toc24971836"/>
      <w:bookmarkStart w:id="97" w:name="_Toc24971893"/>
      <w:bookmarkStart w:id="98" w:name="_Toc24971922"/>
      <w:bookmarkStart w:id="99" w:name="_Toc24982722"/>
      <w:bookmarkStart w:id="100" w:name="_Toc24982834"/>
      <w:bookmarkStart w:id="101" w:name="_Toc24982854"/>
      <w:bookmarkStart w:id="102" w:name="_Toc24990466"/>
      <w:bookmarkStart w:id="103" w:name="_Toc24990490"/>
      <w:bookmarkStart w:id="104" w:name="_Toc39676529"/>
      <w:bookmarkStart w:id="105" w:name="_Toc49164655"/>
      <w:bookmarkStart w:id="106" w:name="_Toc49164709"/>
      <w:bookmarkStart w:id="107" w:name="_Toc49164731"/>
      <w:bookmarkStart w:id="108" w:name="_Toc49164814"/>
      <w:bookmarkStart w:id="109" w:name="_Toc35042573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A79DD3E" w14:textId="77777777" w:rsidR="00144049" w:rsidRPr="00AC76AF"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110" w:name="_Toc350499504"/>
      <w:bookmarkStart w:id="111" w:name="_Toc350499663"/>
      <w:bookmarkStart w:id="112" w:name="_Toc350521140"/>
      <w:bookmarkStart w:id="113" w:name="_Toc369701591"/>
      <w:bookmarkStart w:id="114" w:name="_Toc369785853"/>
      <w:bookmarkStart w:id="115" w:name="_Toc369786275"/>
      <w:bookmarkStart w:id="116" w:name="_Toc369786695"/>
      <w:bookmarkStart w:id="117" w:name="_Toc369787164"/>
      <w:bookmarkStart w:id="118" w:name="_Toc369787279"/>
      <w:bookmarkStart w:id="119" w:name="_Toc369788205"/>
      <w:bookmarkStart w:id="120" w:name="_Toc369790143"/>
      <w:bookmarkStart w:id="121" w:name="_Toc369790318"/>
      <w:bookmarkStart w:id="122" w:name="_Toc369790505"/>
      <w:bookmarkStart w:id="123" w:name="_Toc369790578"/>
      <w:bookmarkStart w:id="124" w:name="_Toc369790739"/>
      <w:bookmarkStart w:id="125" w:name="_Toc369848626"/>
      <w:bookmarkStart w:id="126" w:name="_Toc373743182"/>
      <w:bookmarkStart w:id="127" w:name="_Toc373743300"/>
      <w:bookmarkStart w:id="128" w:name="_Toc373743395"/>
      <w:bookmarkStart w:id="129" w:name="_Toc24971837"/>
      <w:bookmarkStart w:id="130" w:name="_Toc24971894"/>
      <w:bookmarkStart w:id="131" w:name="_Toc24971923"/>
      <w:bookmarkStart w:id="132" w:name="_Toc24982723"/>
      <w:bookmarkStart w:id="133" w:name="_Toc24982835"/>
      <w:bookmarkStart w:id="134" w:name="_Toc24982855"/>
      <w:bookmarkStart w:id="135" w:name="_Toc24990467"/>
      <w:bookmarkStart w:id="136" w:name="_Toc24990491"/>
      <w:bookmarkStart w:id="137" w:name="_Toc39676530"/>
      <w:bookmarkStart w:id="138" w:name="_Toc49164656"/>
      <w:bookmarkStart w:id="139" w:name="_Toc49164710"/>
      <w:bookmarkStart w:id="140" w:name="_Toc49164732"/>
      <w:bookmarkStart w:id="141" w:name="_Toc4916481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02979F4" w14:textId="77777777" w:rsidR="00144049" w:rsidRPr="00AC76A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42" w:name="_Toc350499505"/>
      <w:bookmarkStart w:id="143" w:name="_Toc350499664"/>
      <w:bookmarkStart w:id="144" w:name="_Toc350521141"/>
      <w:bookmarkStart w:id="145" w:name="_Toc369701592"/>
      <w:bookmarkStart w:id="146" w:name="_Toc369785854"/>
      <w:bookmarkStart w:id="147" w:name="_Toc369786276"/>
      <w:bookmarkStart w:id="148" w:name="_Toc369786696"/>
      <w:bookmarkStart w:id="149" w:name="_Toc369787165"/>
      <w:bookmarkStart w:id="150" w:name="_Toc369787280"/>
      <w:bookmarkStart w:id="151" w:name="_Toc369788206"/>
      <w:bookmarkStart w:id="152" w:name="_Toc369790144"/>
      <w:bookmarkStart w:id="153" w:name="_Toc369790319"/>
      <w:bookmarkStart w:id="154" w:name="_Toc369790506"/>
      <w:bookmarkStart w:id="155" w:name="_Toc369790579"/>
      <w:bookmarkStart w:id="156" w:name="_Toc369790740"/>
      <w:bookmarkStart w:id="157" w:name="_Toc369848627"/>
      <w:bookmarkStart w:id="158" w:name="_Toc373743183"/>
      <w:bookmarkStart w:id="159" w:name="_Toc373743301"/>
      <w:bookmarkStart w:id="160" w:name="_Toc373743396"/>
      <w:bookmarkStart w:id="161" w:name="_Toc24971838"/>
      <w:bookmarkStart w:id="162" w:name="_Toc24971895"/>
      <w:bookmarkStart w:id="163" w:name="_Toc24971924"/>
      <w:bookmarkStart w:id="164" w:name="_Toc24982724"/>
      <w:bookmarkStart w:id="165" w:name="_Toc24982836"/>
      <w:bookmarkStart w:id="166" w:name="_Toc24982856"/>
      <w:bookmarkStart w:id="167" w:name="_Toc24990468"/>
      <w:bookmarkStart w:id="168" w:name="_Toc24990492"/>
      <w:bookmarkStart w:id="169" w:name="_Toc39676531"/>
      <w:bookmarkStart w:id="170" w:name="_Toc49164657"/>
      <w:bookmarkStart w:id="171" w:name="_Toc49164711"/>
      <w:bookmarkStart w:id="172" w:name="_Toc49164733"/>
      <w:bookmarkStart w:id="173" w:name="_Toc49164816"/>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23844BB" w14:textId="77777777" w:rsidR="00144049" w:rsidRPr="00AC76A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74" w:name="_Toc350499506"/>
      <w:bookmarkStart w:id="175" w:name="_Toc350499665"/>
      <w:bookmarkStart w:id="176" w:name="_Toc350521142"/>
      <w:bookmarkStart w:id="177" w:name="_Toc369701593"/>
      <w:bookmarkStart w:id="178" w:name="_Toc369785855"/>
      <w:bookmarkStart w:id="179" w:name="_Toc369786277"/>
      <w:bookmarkStart w:id="180" w:name="_Toc369786697"/>
      <w:bookmarkStart w:id="181" w:name="_Toc369787166"/>
      <w:bookmarkStart w:id="182" w:name="_Toc369787281"/>
      <w:bookmarkStart w:id="183" w:name="_Toc369788207"/>
      <w:bookmarkStart w:id="184" w:name="_Toc369790145"/>
      <w:bookmarkStart w:id="185" w:name="_Toc369790320"/>
      <w:bookmarkStart w:id="186" w:name="_Toc369790507"/>
      <w:bookmarkStart w:id="187" w:name="_Toc369790580"/>
      <w:bookmarkStart w:id="188" w:name="_Toc369790741"/>
      <w:bookmarkStart w:id="189" w:name="_Toc369848628"/>
      <w:bookmarkStart w:id="190" w:name="_Toc373743184"/>
      <w:bookmarkStart w:id="191" w:name="_Toc373743302"/>
      <w:bookmarkStart w:id="192" w:name="_Toc373743397"/>
      <w:bookmarkStart w:id="193" w:name="_Toc24971839"/>
      <w:bookmarkStart w:id="194" w:name="_Toc24971896"/>
      <w:bookmarkStart w:id="195" w:name="_Toc24971925"/>
      <w:bookmarkStart w:id="196" w:name="_Toc24982725"/>
      <w:bookmarkStart w:id="197" w:name="_Toc24982837"/>
      <w:bookmarkStart w:id="198" w:name="_Toc24982857"/>
      <w:bookmarkStart w:id="199" w:name="_Toc24990469"/>
      <w:bookmarkStart w:id="200" w:name="_Toc24990493"/>
      <w:bookmarkStart w:id="201" w:name="_Toc39676532"/>
      <w:bookmarkStart w:id="202" w:name="_Toc49164658"/>
      <w:bookmarkStart w:id="203" w:name="_Toc49164712"/>
      <w:bookmarkStart w:id="204" w:name="_Toc49164734"/>
      <w:bookmarkStart w:id="205" w:name="_Toc49164817"/>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3B19186" w14:textId="77777777" w:rsidR="00144049" w:rsidRPr="00AC76A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06" w:name="_Toc350499507"/>
      <w:bookmarkStart w:id="207" w:name="_Toc350499666"/>
      <w:bookmarkStart w:id="208" w:name="_Toc350521143"/>
      <w:bookmarkStart w:id="209" w:name="_Toc369701594"/>
      <w:bookmarkStart w:id="210" w:name="_Toc369785856"/>
      <w:bookmarkStart w:id="211" w:name="_Toc369786278"/>
      <w:bookmarkStart w:id="212" w:name="_Toc369786698"/>
      <w:bookmarkStart w:id="213" w:name="_Toc369787167"/>
      <w:bookmarkStart w:id="214" w:name="_Toc369787282"/>
      <w:bookmarkStart w:id="215" w:name="_Toc369788208"/>
      <w:bookmarkStart w:id="216" w:name="_Toc369790146"/>
      <w:bookmarkStart w:id="217" w:name="_Toc369790321"/>
      <w:bookmarkStart w:id="218" w:name="_Toc369790508"/>
      <w:bookmarkStart w:id="219" w:name="_Toc369790581"/>
      <w:bookmarkStart w:id="220" w:name="_Toc369790742"/>
      <w:bookmarkStart w:id="221" w:name="_Toc369848629"/>
      <w:bookmarkStart w:id="222" w:name="_Toc373743185"/>
      <w:bookmarkStart w:id="223" w:name="_Toc373743303"/>
      <w:bookmarkStart w:id="224" w:name="_Toc373743398"/>
      <w:bookmarkStart w:id="225" w:name="_Toc24971840"/>
      <w:bookmarkStart w:id="226" w:name="_Toc24971897"/>
      <w:bookmarkStart w:id="227" w:name="_Toc24971926"/>
      <w:bookmarkStart w:id="228" w:name="_Toc24982726"/>
      <w:bookmarkStart w:id="229" w:name="_Toc24982838"/>
      <w:bookmarkStart w:id="230" w:name="_Toc24982858"/>
      <w:bookmarkStart w:id="231" w:name="_Toc24990470"/>
      <w:bookmarkStart w:id="232" w:name="_Toc24990494"/>
      <w:bookmarkStart w:id="233" w:name="_Toc39676533"/>
      <w:bookmarkStart w:id="234" w:name="_Toc49164659"/>
      <w:bookmarkStart w:id="235" w:name="_Toc49164713"/>
      <w:bookmarkStart w:id="236" w:name="_Toc49164735"/>
      <w:bookmarkStart w:id="237" w:name="_Toc49164818"/>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E28A87C" w14:textId="77777777" w:rsidR="00144049" w:rsidRPr="00AC76A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38" w:name="_Toc350499508"/>
      <w:bookmarkStart w:id="239" w:name="_Toc350499667"/>
      <w:bookmarkStart w:id="240" w:name="_Toc350521144"/>
      <w:bookmarkStart w:id="241" w:name="_Toc369701595"/>
      <w:bookmarkStart w:id="242" w:name="_Toc369785857"/>
      <w:bookmarkStart w:id="243" w:name="_Toc369786279"/>
      <w:bookmarkStart w:id="244" w:name="_Toc369786699"/>
      <w:bookmarkStart w:id="245" w:name="_Toc369787168"/>
      <w:bookmarkStart w:id="246" w:name="_Toc369787283"/>
      <w:bookmarkStart w:id="247" w:name="_Toc369788209"/>
      <w:bookmarkStart w:id="248" w:name="_Toc369790147"/>
      <w:bookmarkStart w:id="249" w:name="_Toc369790322"/>
      <w:bookmarkStart w:id="250" w:name="_Toc369790509"/>
      <w:bookmarkStart w:id="251" w:name="_Toc369790582"/>
      <w:bookmarkStart w:id="252" w:name="_Toc369790743"/>
      <w:bookmarkStart w:id="253" w:name="_Toc369848630"/>
      <w:bookmarkStart w:id="254" w:name="_Toc373743186"/>
      <w:bookmarkStart w:id="255" w:name="_Toc373743304"/>
      <w:bookmarkStart w:id="256" w:name="_Toc373743399"/>
      <w:bookmarkStart w:id="257" w:name="_Toc24971841"/>
      <w:bookmarkStart w:id="258" w:name="_Toc24971898"/>
      <w:bookmarkStart w:id="259" w:name="_Toc24971927"/>
      <w:bookmarkStart w:id="260" w:name="_Toc24982727"/>
      <w:bookmarkStart w:id="261" w:name="_Toc24982839"/>
      <w:bookmarkStart w:id="262" w:name="_Toc24982859"/>
      <w:bookmarkStart w:id="263" w:name="_Toc24990471"/>
      <w:bookmarkStart w:id="264" w:name="_Toc24990495"/>
      <w:bookmarkStart w:id="265" w:name="_Toc39676534"/>
      <w:bookmarkStart w:id="266" w:name="_Toc49164660"/>
      <w:bookmarkStart w:id="267" w:name="_Toc49164714"/>
      <w:bookmarkStart w:id="268" w:name="_Toc49164736"/>
      <w:bookmarkStart w:id="269" w:name="_Toc4916481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8D4589D" w14:textId="77777777" w:rsidR="00144049" w:rsidRPr="00AC76A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70" w:name="_Toc350499509"/>
      <w:bookmarkStart w:id="271" w:name="_Toc350499668"/>
      <w:bookmarkStart w:id="272" w:name="_Toc350521145"/>
      <w:bookmarkStart w:id="273" w:name="_Toc369701596"/>
      <w:bookmarkStart w:id="274" w:name="_Toc369785858"/>
      <w:bookmarkStart w:id="275" w:name="_Toc369786280"/>
      <w:bookmarkStart w:id="276" w:name="_Toc369786700"/>
      <w:bookmarkStart w:id="277" w:name="_Toc369787169"/>
      <w:bookmarkStart w:id="278" w:name="_Toc369787284"/>
      <w:bookmarkStart w:id="279" w:name="_Toc369788210"/>
      <w:bookmarkStart w:id="280" w:name="_Toc369790148"/>
      <w:bookmarkStart w:id="281" w:name="_Toc369790323"/>
      <w:bookmarkStart w:id="282" w:name="_Toc369790510"/>
      <w:bookmarkStart w:id="283" w:name="_Toc369790583"/>
      <w:bookmarkStart w:id="284" w:name="_Toc369790744"/>
      <w:bookmarkStart w:id="285" w:name="_Toc369848631"/>
      <w:bookmarkStart w:id="286" w:name="_Toc373743187"/>
      <w:bookmarkStart w:id="287" w:name="_Toc373743305"/>
      <w:bookmarkStart w:id="288" w:name="_Toc373743400"/>
      <w:bookmarkStart w:id="289" w:name="_Toc24971842"/>
      <w:bookmarkStart w:id="290" w:name="_Toc24971899"/>
      <w:bookmarkStart w:id="291" w:name="_Toc24971928"/>
      <w:bookmarkStart w:id="292" w:name="_Toc24982728"/>
      <w:bookmarkStart w:id="293" w:name="_Toc24982840"/>
      <w:bookmarkStart w:id="294" w:name="_Toc24982860"/>
      <w:bookmarkStart w:id="295" w:name="_Toc24990472"/>
      <w:bookmarkStart w:id="296" w:name="_Toc24990496"/>
      <w:bookmarkStart w:id="297" w:name="_Toc39676535"/>
      <w:bookmarkStart w:id="298" w:name="_Toc49164661"/>
      <w:bookmarkStart w:id="299" w:name="_Toc49164715"/>
      <w:bookmarkStart w:id="300" w:name="_Toc49164737"/>
      <w:bookmarkStart w:id="301" w:name="_Toc49164820"/>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35586863" w14:textId="77777777" w:rsidR="0088528D" w:rsidRPr="00AC76AF" w:rsidRDefault="0088528D" w:rsidP="00295725">
      <w:pPr>
        <w:pStyle w:val="Ttulo"/>
        <w:numPr>
          <w:ilvl w:val="1"/>
          <w:numId w:val="20"/>
        </w:numPr>
        <w:jc w:val="left"/>
        <w:rPr>
          <w:rFonts w:ascii="Century Gothic" w:hAnsi="Century Gothic"/>
          <w:sz w:val="22"/>
          <w:szCs w:val="22"/>
        </w:rPr>
      </w:pPr>
      <w:bookmarkStart w:id="302" w:name="_Toc350521152"/>
      <w:bookmarkStart w:id="303" w:name="_Toc369701603"/>
      <w:bookmarkStart w:id="304" w:name="_Toc369788216"/>
      <w:bookmarkStart w:id="305" w:name="_Toc369790329"/>
      <w:bookmarkStart w:id="306" w:name="_Toc369790589"/>
      <w:bookmarkStart w:id="307" w:name="_Toc369848637"/>
      <w:bookmarkStart w:id="308" w:name="_Toc373743193"/>
      <w:bookmarkStart w:id="309" w:name="_Toc373743406"/>
      <w:bookmarkEnd w:id="109"/>
      <w:r w:rsidRPr="00AC76AF">
        <w:rPr>
          <w:rFonts w:ascii="Century Gothic" w:hAnsi="Century Gothic"/>
          <w:sz w:val="22"/>
          <w:szCs w:val="22"/>
        </w:rPr>
        <w:t>FORMA DE PAGO</w:t>
      </w:r>
    </w:p>
    <w:p w14:paraId="1BA96047" w14:textId="77777777" w:rsidR="004354F2" w:rsidRPr="00AC76AF" w:rsidRDefault="004354F2" w:rsidP="004354F2">
      <w:pPr>
        <w:pStyle w:val="Ttulo"/>
        <w:ind w:left="360"/>
        <w:jc w:val="left"/>
        <w:rPr>
          <w:rFonts w:ascii="Century Gothic" w:hAnsi="Century Gothic"/>
          <w:sz w:val="22"/>
          <w:szCs w:val="22"/>
        </w:rPr>
      </w:pPr>
    </w:p>
    <w:p w14:paraId="4BDF541E" w14:textId="77777777" w:rsidR="0088528D" w:rsidRPr="00AC76AF" w:rsidRDefault="0088528D" w:rsidP="0088528D">
      <w:pPr>
        <w:pStyle w:val="Prrafodelista"/>
        <w:tabs>
          <w:tab w:val="left" w:pos="-720"/>
        </w:tabs>
        <w:suppressAutoHyphens/>
        <w:spacing w:before="40"/>
        <w:ind w:left="540"/>
        <w:jc w:val="both"/>
        <w:rPr>
          <w:rFonts w:ascii="Century Gothic" w:eastAsia="Calibri" w:hAnsi="Century Gothic"/>
          <w:sz w:val="22"/>
          <w:szCs w:val="22"/>
          <w:lang w:eastAsia="es-EC"/>
        </w:rPr>
      </w:pPr>
      <w:r w:rsidRPr="00AC76AF">
        <w:rPr>
          <w:rFonts w:ascii="Century Gothic" w:eastAsia="Calibri" w:hAnsi="Century Gothic"/>
          <w:sz w:val="22"/>
          <w:szCs w:val="22"/>
          <w:lang w:eastAsia="es-EC"/>
        </w:rPr>
        <w:t>Los pagos se realizarán de la siguiente forma:</w:t>
      </w:r>
    </w:p>
    <w:p w14:paraId="51AAD1F2" w14:textId="77777777" w:rsidR="0088528D" w:rsidRPr="00AC76AF" w:rsidRDefault="0088528D" w:rsidP="0088528D">
      <w:pPr>
        <w:pStyle w:val="Prrafodelista"/>
        <w:tabs>
          <w:tab w:val="left" w:pos="-720"/>
        </w:tabs>
        <w:suppressAutoHyphens/>
        <w:spacing w:before="40"/>
        <w:ind w:left="540"/>
        <w:jc w:val="both"/>
        <w:rPr>
          <w:rFonts w:ascii="Century Gothic" w:eastAsia="Calibri" w:hAnsi="Century Gothic"/>
          <w:sz w:val="22"/>
          <w:szCs w:val="22"/>
          <w:lang w:eastAsia="es-EC"/>
        </w:rPr>
      </w:pPr>
      <w:bookmarkStart w:id="310" w:name="_Hlk114836475"/>
    </w:p>
    <w:tbl>
      <w:tblPr>
        <w:tblW w:w="7860" w:type="dxa"/>
        <w:jc w:val="center"/>
        <w:tblCellMar>
          <w:left w:w="70" w:type="dxa"/>
          <w:right w:w="70" w:type="dxa"/>
        </w:tblCellMar>
        <w:tblLook w:val="04A0" w:firstRow="1" w:lastRow="0" w:firstColumn="1" w:lastColumn="0" w:noHBand="0" w:noVBand="1"/>
      </w:tblPr>
      <w:tblGrid>
        <w:gridCol w:w="1900"/>
        <w:gridCol w:w="4720"/>
        <w:gridCol w:w="1240"/>
      </w:tblGrid>
      <w:tr w:rsidR="009E4D97" w:rsidRPr="009E4D97" w14:paraId="7F496ADC" w14:textId="77777777" w:rsidTr="00D271FD">
        <w:trPr>
          <w:trHeight w:val="576"/>
          <w:jc w:val="center"/>
        </w:trPr>
        <w:tc>
          <w:tcPr>
            <w:tcW w:w="1900" w:type="dxa"/>
            <w:tcBorders>
              <w:top w:val="single" w:sz="4" w:space="0" w:color="00B0F0"/>
              <w:left w:val="single" w:sz="4" w:space="0" w:color="00B0F0"/>
              <w:bottom w:val="single" w:sz="4" w:space="0" w:color="00B0F0"/>
              <w:right w:val="single" w:sz="4" w:space="0" w:color="00B0F0"/>
            </w:tcBorders>
            <w:shd w:val="clear" w:color="000000" w:fill="305496"/>
            <w:hideMark/>
          </w:tcPr>
          <w:p w14:paraId="214522F5" w14:textId="77777777" w:rsidR="009E4D97" w:rsidRPr="009E4D97" w:rsidRDefault="009E4D97" w:rsidP="009E4D97">
            <w:pPr>
              <w:jc w:val="center"/>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w:t>
            </w:r>
          </w:p>
        </w:tc>
        <w:tc>
          <w:tcPr>
            <w:tcW w:w="4720" w:type="dxa"/>
            <w:tcBorders>
              <w:top w:val="single" w:sz="4" w:space="0" w:color="00B0F0"/>
              <w:left w:val="nil"/>
              <w:bottom w:val="single" w:sz="4" w:space="0" w:color="00B0F0"/>
              <w:right w:val="single" w:sz="4" w:space="0" w:color="00B0F0"/>
            </w:tcBorders>
            <w:shd w:val="clear" w:color="000000" w:fill="305496"/>
            <w:hideMark/>
          </w:tcPr>
          <w:p w14:paraId="745AD603" w14:textId="77777777" w:rsidR="009E4D97" w:rsidRPr="009E4D97" w:rsidRDefault="009E4D97" w:rsidP="009E4D97">
            <w:pPr>
              <w:jc w:val="center"/>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PLAZO</w:t>
            </w:r>
          </w:p>
        </w:tc>
        <w:tc>
          <w:tcPr>
            <w:tcW w:w="1240" w:type="dxa"/>
            <w:tcBorders>
              <w:top w:val="nil"/>
              <w:left w:val="nil"/>
              <w:bottom w:val="nil"/>
              <w:right w:val="single" w:sz="4" w:space="0" w:color="00B0F0"/>
            </w:tcBorders>
            <w:shd w:val="clear" w:color="000000" w:fill="305496"/>
            <w:hideMark/>
          </w:tcPr>
          <w:p w14:paraId="5BD11618" w14:textId="77777777" w:rsidR="009E4D97" w:rsidRPr="009E4D97" w:rsidRDefault="009E4D97" w:rsidP="009E4D97">
            <w:pPr>
              <w:jc w:val="center"/>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PRECIO SIN IVA</w:t>
            </w:r>
          </w:p>
        </w:tc>
      </w:tr>
      <w:tr w:rsidR="009E4D97" w:rsidRPr="009E4D97" w14:paraId="3DBFA02F" w14:textId="77777777" w:rsidTr="00D271FD">
        <w:trPr>
          <w:trHeight w:val="288"/>
          <w:jc w:val="center"/>
        </w:trPr>
        <w:tc>
          <w:tcPr>
            <w:tcW w:w="1900" w:type="dxa"/>
            <w:tcBorders>
              <w:top w:val="nil"/>
              <w:left w:val="single" w:sz="4" w:space="0" w:color="00B0F0"/>
              <w:bottom w:val="single" w:sz="4" w:space="0" w:color="00B0F0"/>
              <w:right w:val="single" w:sz="4" w:space="0" w:color="00B0F0"/>
            </w:tcBorders>
            <w:shd w:val="clear" w:color="000000" w:fill="305496"/>
            <w:hideMark/>
          </w:tcPr>
          <w:p w14:paraId="3E957973" w14:textId="77777777" w:rsidR="009E4D97" w:rsidRPr="009E4D97" w:rsidRDefault="009E4D97" w:rsidP="009E4D97">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1</w:t>
            </w:r>
          </w:p>
        </w:tc>
        <w:tc>
          <w:tcPr>
            <w:tcW w:w="4720" w:type="dxa"/>
            <w:tcBorders>
              <w:top w:val="nil"/>
              <w:left w:val="nil"/>
              <w:bottom w:val="single" w:sz="4" w:space="0" w:color="00B0F0"/>
              <w:right w:val="single" w:sz="4" w:space="0" w:color="00B0F0"/>
            </w:tcBorders>
            <w:shd w:val="clear" w:color="auto" w:fill="auto"/>
            <w:hideMark/>
          </w:tcPr>
          <w:p w14:paraId="0761109D" w14:textId="77777777" w:rsidR="009E4D97" w:rsidRPr="009E4D97" w:rsidRDefault="009E4D97" w:rsidP="009E4D97">
            <w:pPr>
              <w:rPr>
                <w:rFonts w:ascii="Century Gothic" w:hAnsi="Century Gothic" w:cs="Calibri"/>
                <w:sz w:val="22"/>
                <w:szCs w:val="22"/>
                <w:lang w:eastAsia="es-EC"/>
              </w:rPr>
            </w:pPr>
            <w:r w:rsidRPr="009E4D97">
              <w:rPr>
                <w:rFonts w:ascii="Century Gothic" w:hAnsi="Century Gothic"/>
                <w:sz w:val="22"/>
                <w:szCs w:val="22"/>
              </w:rPr>
              <w:t>Hasta 45 días después de la firma del contrato.</w:t>
            </w:r>
          </w:p>
        </w:tc>
        <w:tc>
          <w:tcPr>
            <w:tcW w:w="1240" w:type="dxa"/>
            <w:tcBorders>
              <w:top w:val="single" w:sz="4" w:space="0" w:color="00B0F0"/>
              <w:left w:val="nil"/>
              <w:bottom w:val="nil"/>
              <w:right w:val="single" w:sz="4" w:space="0" w:color="00B0F0"/>
            </w:tcBorders>
            <w:shd w:val="clear" w:color="auto" w:fill="auto"/>
            <w:hideMark/>
          </w:tcPr>
          <w:p w14:paraId="31C716BA" w14:textId="77777777" w:rsidR="009E4D97" w:rsidRPr="009E4D97" w:rsidRDefault="009E4D97" w:rsidP="009E4D97">
            <w:pPr>
              <w:jc w:val="right"/>
              <w:rPr>
                <w:rFonts w:ascii="Century Gothic" w:hAnsi="Century Gothic" w:cs="Calibri"/>
                <w:sz w:val="22"/>
                <w:szCs w:val="22"/>
                <w:lang w:eastAsia="es-EC"/>
              </w:rPr>
            </w:pPr>
            <w:r w:rsidRPr="009E4D97">
              <w:rPr>
                <w:rFonts w:ascii="Century Gothic" w:hAnsi="Century Gothic"/>
                <w:sz w:val="22"/>
                <w:szCs w:val="22"/>
              </w:rPr>
              <w:t>3.200,00</w:t>
            </w:r>
          </w:p>
        </w:tc>
      </w:tr>
      <w:tr w:rsidR="009E4D97" w:rsidRPr="009E4D97" w14:paraId="1F825DE8" w14:textId="77777777" w:rsidTr="00D271FD">
        <w:trPr>
          <w:trHeight w:val="288"/>
          <w:jc w:val="center"/>
        </w:trPr>
        <w:tc>
          <w:tcPr>
            <w:tcW w:w="1900" w:type="dxa"/>
            <w:tcBorders>
              <w:top w:val="nil"/>
              <w:left w:val="single" w:sz="4" w:space="0" w:color="00B0F0"/>
              <w:bottom w:val="single" w:sz="4" w:space="0" w:color="00B0F0"/>
              <w:right w:val="single" w:sz="4" w:space="0" w:color="00B0F0"/>
            </w:tcBorders>
            <w:shd w:val="clear" w:color="000000" w:fill="305496"/>
            <w:hideMark/>
          </w:tcPr>
          <w:p w14:paraId="7B70F0E7" w14:textId="77777777" w:rsidR="009E4D97" w:rsidRPr="009E4D97" w:rsidRDefault="009E4D97" w:rsidP="009E4D97">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2</w:t>
            </w:r>
          </w:p>
        </w:tc>
        <w:tc>
          <w:tcPr>
            <w:tcW w:w="4720" w:type="dxa"/>
            <w:tcBorders>
              <w:top w:val="nil"/>
              <w:left w:val="nil"/>
              <w:bottom w:val="single" w:sz="4" w:space="0" w:color="00B0F0"/>
              <w:right w:val="single" w:sz="4" w:space="0" w:color="00B0F0"/>
            </w:tcBorders>
            <w:shd w:val="clear" w:color="auto" w:fill="auto"/>
            <w:hideMark/>
          </w:tcPr>
          <w:p w14:paraId="36D6D936" w14:textId="77777777" w:rsidR="009E4D97" w:rsidRPr="009E4D97" w:rsidRDefault="009E4D97" w:rsidP="009E4D97">
            <w:pPr>
              <w:rPr>
                <w:rFonts w:ascii="Century Gothic" w:hAnsi="Century Gothic" w:cs="Calibri"/>
                <w:sz w:val="22"/>
                <w:szCs w:val="22"/>
                <w:lang w:eastAsia="es-EC"/>
              </w:rPr>
            </w:pPr>
            <w:r w:rsidRPr="009E4D97">
              <w:rPr>
                <w:rFonts w:ascii="Century Gothic" w:hAnsi="Century Gothic"/>
                <w:sz w:val="22"/>
                <w:szCs w:val="22"/>
              </w:rPr>
              <w:t>Hasta 90 días después de la firma del contrato.</w:t>
            </w:r>
          </w:p>
        </w:tc>
        <w:tc>
          <w:tcPr>
            <w:tcW w:w="1240" w:type="dxa"/>
            <w:tcBorders>
              <w:top w:val="single" w:sz="4" w:space="0" w:color="00B0F0"/>
              <w:left w:val="nil"/>
              <w:bottom w:val="nil"/>
              <w:right w:val="single" w:sz="4" w:space="0" w:color="00B0F0"/>
            </w:tcBorders>
            <w:shd w:val="clear" w:color="auto" w:fill="auto"/>
            <w:hideMark/>
          </w:tcPr>
          <w:p w14:paraId="6B57B9DE" w14:textId="77777777" w:rsidR="009E4D97" w:rsidRPr="009E4D97" w:rsidRDefault="009E4D97" w:rsidP="009E4D97">
            <w:pPr>
              <w:jc w:val="right"/>
              <w:rPr>
                <w:rFonts w:ascii="Century Gothic" w:hAnsi="Century Gothic" w:cs="Calibri"/>
                <w:sz w:val="22"/>
                <w:szCs w:val="22"/>
                <w:lang w:eastAsia="es-EC"/>
              </w:rPr>
            </w:pPr>
            <w:r w:rsidRPr="009E4D97">
              <w:rPr>
                <w:rFonts w:ascii="Century Gothic" w:hAnsi="Century Gothic"/>
                <w:sz w:val="22"/>
                <w:szCs w:val="22"/>
              </w:rPr>
              <w:t>3.200,00</w:t>
            </w:r>
          </w:p>
        </w:tc>
      </w:tr>
      <w:tr w:rsidR="009E4D97" w:rsidRPr="009E4D97" w14:paraId="4F5F5372" w14:textId="77777777" w:rsidTr="00D271FD">
        <w:trPr>
          <w:trHeight w:val="288"/>
          <w:jc w:val="center"/>
        </w:trPr>
        <w:tc>
          <w:tcPr>
            <w:tcW w:w="1900" w:type="dxa"/>
            <w:tcBorders>
              <w:top w:val="nil"/>
              <w:left w:val="single" w:sz="4" w:space="0" w:color="00B0F0"/>
              <w:bottom w:val="single" w:sz="4" w:space="0" w:color="00B0F0"/>
              <w:right w:val="single" w:sz="4" w:space="0" w:color="00B0F0"/>
            </w:tcBorders>
            <w:shd w:val="clear" w:color="000000" w:fill="305496"/>
            <w:hideMark/>
          </w:tcPr>
          <w:p w14:paraId="67594241" w14:textId="77777777" w:rsidR="009E4D97" w:rsidRPr="009E4D97" w:rsidRDefault="009E4D97" w:rsidP="009E4D97">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3</w:t>
            </w:r>
          </w:p>
        </w:tc>
        <w:tc>
          <w:tcPr>
            <w:tcW w:w="4720" w:type="dxa"/>
            <w:tcBorders>
              <w:top w:val="nil"/>
              <w:left w:val="nil"/>
              <w:bottom w:val="single" w:sz="4" w:space="0" w:color="00B0F0"/>
              <w:right w:val="single" w:sz="4" w:space="0" w:color="00B0F0"/>
            </w:tcBorders>
            <w:shd w:val="clear" w:color="auto" w:fill="auto"/>
            <w:hideMark/>
          </w:tcPr>
          <w:p w14:paraId="664FA18F" w14:textId="77777777" w:rsidR="009E4D97" w:rsidRPr="009E4D97" w:rsidRDefault="009E4D97" w:rsidP="009E4D97">
            <w:pPr>
              <w:rPr>
                <w:rFonts w:ascii="Century Gothic" w:hAnsi="Century Gothic" w:cs="Calibri"/>
                <w:sz w:val="22"/>
                <w:szCs w:val="22"/>
                <w:lang w:eastAsia="es-EC"/>
              </w:rPr>
            </w:pPr>
            <w:r w:rsidRPr="009E4D97">
              <w:rPr>
                <w:rFonts w:ascii="Century Gothic" w:hAnsi="Century Gothic"/>
                <w:sz w:val="22"/>
                <w:szCs w:val="22"/>
              </w:rPr>
              <w:t>Hasta 135 días después de la firma del contrato.</w:t>
            </w:r>
          </w:p>
        </w:tc>
        <w:tc>
          <w:tcPr>
            <w:tcW w:w="1240" w:type="dxa"/>
            <w:tcBorders>
              <w:top w:val="single" w:sz="4" w:space="0" w:color="00B0F0"/>
              <w:left w:val="nil"/>
              <w:bottom w:val="nil"/>
              <w:right w:val="single" w:sz="4" w:space="0" w:color="00B0F0"/>
            </w:tcBorders>
            <w:shd w:val="clear" w:color="auto" w:fill="auto"/>
            <w:hideMark/>
          </w:tcPr>
          <w:p w14:paraId="17F5E503" w14:textId="77777777" w:rsidR="009E4D97" w:rsidRPr="009E4D97" w:rsidRDefault="009E4D97" w:rsidP="009E4D97">
            <w:pPr>
              <w:jc w:val="right"/>
              <w:rPr>
                <w:rFonts w:ascii="Century Gothic" w:hAnsi="Century Gothic" w:cs="Calibri"/>
                <w:sz w:val="22"/>
                <w:szCs w:val="22"/>
                <w:lang w:eastAsia="es-EC"/>
              </w:rPr>
            </w:pPr>
            <w:r w:rsidRPr="009E4D97">
              <w:rPr>
                <w:rFonts w:ascii="Century Gothic" w:hAnsi="Century Gothic"/>
                <w:sz w:val="22"/>
                <w:szCs w:val="22"/>
              </w:rPr>
              <w:t>4.000,00</w:t>
            </w:r>
          </w:p>
        </w:tc>
      </w:tr>
      <w:tr w:rsidR="009E4D97" w:rsidRPr="009E4D97" w14:paraId="2F77DDC9" w14:textId="77777777" w:rsidTr="00D271FD">
        <w:trPr>
          <w:trHeight w:val="288"/>
          <w:jc w:val="center"/>
        </w:trPr>
        <w:tc>
          <w:tcPr>
            <w:tcW w:w="1900" w:type="dxa"/>
            <w:tcBorders>
              <w:top w:val="nil"/>
              <w:left w:val="single" w:sz="4" w:space="0" w:color="00B0F0"/>
              <w:bottom w:val="single" w:sz="4" w:space="0" w:color="00B0F0"/>
              <w:right w:val="single" w:sz="4" w:space="0" w:color="00B0F0"/>
            </w:tcBorders>
            <w:shd w:val="clear" w:color="000000" w:fill="305496"/>
            <w:hideMark/>
          </w:tcPr>
          <w:p w14:paraId="17110E77" w14:textId="77777777" w:rsidR="009E4D97" w:rsidRPr="009E4D97" w:rsidRDefault="009E4D97" w:rsidP="009E4D97">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4</w:t>
            </w:r>
          </w:p>
        </w:tc>
        <w:tc>
          <w:tcPr>
            <w:tcW w:w="4720" w:type="dxa"/>
            <w:tcBorders>
              <w:top w:val="nil"/>
              <w:left w:val="nil"/>
              <w:bottom w:val="single" w:sz="4" w:space="0" w:color="00B0F0"/>
              <w:right w:val="single" w:sz="4" w:space="0" w:color="00B0F0"/>
            </w:tcBorders>
            <w:shd w:val="clear" w:color="auto" w:fill="auto"/>
            <w:hideMark/>
          </w:tcPr>
          <w:p w14:paraId="04649ABD" w14:textId="77777777" w:rsidR="009E4D97" w:rsidRPr="009E4D97" w:rsidRDefault="009E4D97" w:rsidP="009E4D97">
            <w:pPr>
              <w:rPr>
                <w:rFonts w:ascii="Century Gothic" w:hAnsi="Century Gothic" w:cs="Calibri"/>
                <w:sz w:val="22"/>
                <w:szCs w:val="22"/>
                <w:lang w:eastAsia="es-EC"/>
              </w:rPr>
            </w:pPr>
            <w:r w:rsidRPr="009E4D97">
              <w:rPr>
                <w:rFonts w:ascii="Century Gothic" w:hAnsi="Century Gothic"/>
                <w:sz w:val="22"/>
                <w:szCs w:val="22"/>
              </w:rPr>
              <w:t>Hasta 180 días después de la firma del contrato.</w:t>
            </w:r>
          </w:p>
        </w:tc>
        <w:tc>
          <w:tcPr>
            <w:tcW w:w="1240" w:type="dxa"/>
            <w:tcBorders>
              <w:top w:val="single" w:sz="4" w:space="0" w:color="00B0F0"/>
              <w:left w:val="nil"/>
              <w:bottom w:val="nil"/>
              <w:right w:val="single" w:sz="4" w:space="0" w:color="00B0F0"/>
            </w:tcBorders>
            <w:shd w:val="clear" w:color="auto" w:fill="auto"/>
            <w:hideMark/>
          </w:tcPr>
          <w:p w14:paraId="2290FE48" w14:textId="77777777" w:rsidR="009E4D97" w:rsidRPr="009E4D97" w:rsidRDefault="009E4D97" w:rsidP="009E4D97">
            <w:pPr>
              <w:jc w:val="right"/>
              <w:rPr>
                <w:rFonts w:ascii="Century Gothic" w:hAnsi="Century Gothic" w:cs="Calibri"/>
                <w:sz w:val="22"/>
                <w:szCs w:val="22"/>
                <w:lang w:eastAsia="es-EC"/>
              </w:rPr>
            </w:pPr>
            <w:r w:rsidRPr="009E4D97">
              <w:rPr>
                <w:rFonts w:ascii="Century Gothic" w:hAnsi="Century Gothic"/>
                <w:sz w:val="22"/>
                <w:szCs w:val="22"/>
              </w:rPr>
              <w:t>3.200,00</w:t>
            </w:r>
          </w:p>
        </w:tc>
      </w:tr>
      <w:tr w:rsidR="009E4D97" w:rsidRPr="009E4D97" w14:paraId="0F56CFD0" w14:textId="77777777" w:rsidTr="00D271FD">
        <w:trPr>
          <w:trHeight w:val="288"/>
          <w:jc w:val="center"/>
        </w:trPr>
        <w:tc>
          <w:tcPr>
            <w:tcW w:w="1900" w:type="dxa"/>
            <w:tcBorders>
              <w:top w:val="nil"/>
              <w:left w:val="single" w:sz="4" w:space="0" w:color="00B0F0"/>
              <w:bottom w:val="single" w:sz="4" w:space="0" w:color="00B0F0"/>
              <w:right w:val="single" w:sz="4" w:space="0" w:color="00B0F0"/>
            </w:tcBorders>
            <w:shd w:val="clear" w:color="000000" w:fill="305496"/>
            <w:hideMark/>
          </w:tcPr>
          <w:p w14:paraId="24842264" w14:textId="77777777" w:rsidR="009E4D97" w:rsidRPr="009E4D97" w:rsidRDefault="009E4D97" w:rsidP="009E4D97">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lastRenderedPageBreak/>
              <w:t>PRODUCTO 5</w:t>
            </w:r>
          </w:p>
        </w:tc>
        <w:tc>
          <w:tcPr>
            <w:tcW w:w="4720" w:type="dxa"/>
            <w:tcBorders>
              <w:top w:val="nil"/>
              <w:left w:val="nil"/>
              <w:bottom w:val="single" w:sz="4" w:space="0" w:color="00B0F0"/>
              <w:right w:val="single" w:sz="4" w:space="0" w:color="00B0F0"/>
            </w:tcBorders>
            <w:shd w:val="clear" w:color="auto" w:fill="auto"/>
            <w:hideMark/>
          </w:tcPr>
          <w:p w14:paraId="7C281CE8" w14:textId="77777777" w:rsidR="009E4D97" w:rsidRPr="009E4D97" w:rsidRDefault="009E4D97" w:rsidP="009E4D97">
            <w:pPr>
              <w:rPr>
                <w:rFonts w:ascii="Century Gothic" w:hAnsi="Century Gothic" w:cs="Calibri"/>
                <w:sz w:val="22"/>
                <w:szCs w:val="22"/>
                <w:lang w:eastAsia="es-EC"/>
              </w:rPr>
            </w:pPr>
            <w:r w:rsidRPr="009E4D97">
              <w:rPr>
                <w:rFonts w:ascii="Century Gothic" w:hAnsi="Century Gothic"/>
                <w:sz w:val="22"/>
                <w:szCs w:val="22"/>
              </w:rPr>
              <w:t>Hasta 225 días después de la firma del contrato.</w:t>
            </w:r>
          </w:p>
        </w:tc>
        <w:tc>
          <w:tcPr>
            <w:tcW w:w="1240" w:type="dxa"/>
            <w:tcBorders>
              <w:top w:val="single" w:sz="4" w:space="0" w:color="00B0F0"/>
              <w:left w:val="nil"/>
              <w:bottom w:val="nil"/>
              <w:right w:val="single" w:sz="4" w:space="0" w:color="00B0F0"/>
            </w:tcBorders>
            <w:shd w:val="clear" w:color="auto" w:fill="auto"/>
            <w:hideMark/>
          </w:tcPr>
          <w:p w14:paraId="29E9F488" w14:textId="77777777" w:rsidR="009E4D97" w:rsidRPr="009E4D97" w:rsidRDefault="009E4D97" w:rsidP="009E4D97">
            <w:pPr>
              <w:jc w:val="right"/>
              <w:rPr>
                <w:rFonts w:ascii="Century Gothic" w:hAnsi="Century Gothic" w:cs="Calibri"/>
                <w:sz w:val="22"/>
                <w:szCs w:val="22"/>
                <w:lang w:eastAsia="es-EC"/>
              </w:rPr>
            </w:pPr>
            <w:r w:rsidRPr="009E4D97">
              <w:rPr>
                <w:rFonts w:ascii="Century Gothic" w:hAnsi="Century Gothic"/>
                <w:sz w:val="22"/>
                <w:szCs w:val="22"/>
              </w:rPr>
              <w:t>4.000,00</w:t>
            </w:r>
          </w:p>
        </w:tc>
      </w:tr>
      <w:tr w:rsidR="009E4D97" w:rsidRPr="009E4D97" w14:paraId="34059C1F" w14:textId="77777777" w:rsidTr="00D271FD">
        <w:trPr>
          <w:trHeight w:val="288"/>
          <w:jc w:val="center"/>
        </w:trPr>
        <w:tc>
          <w:tcPr>
            <w:tcW w:w="1900" w:type="dxa"/>
            <w:tcBorders>
              <w:top w:val="nil"/>
              <w:left w:val="single" w:sz="4" w:space="0" w:color="00B0F0"/>
              <w:bottom w:val="single" w:sz="4" w:space="0" w:color="00B0F0"/>
              <w:right w:val="single" w:sz="4" w:space="0" w:color="00B0F0"/>
            </w:tcBorders>
            <w:shd w:val="clear" w:color="000000" w:fill="305496"/>
            <w:hideMark/>
          </w:tcPr>
          <w:p w14:paraId="106F2034" w14:textId="77777777" w:rsidR="009E4D97" w:rsidRPr="009E4D97" w:rsidRDefault="009E4D97" w:rsidP="009E4D97">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6</w:t>
            </w:r>
          </w:p>
        </w:tc>
        <w:tc>
          <w:tcPr>
            <w:tcW w:w="4720" w:type="dxa"/>
            <w:tcBorders>
              <w:top w:val="nil"/>
              <w:left w:val="nil"/>
              <w:bottom w:val="single" w:sz="4" w:space="0" w:color="00B0F0"/>
              <w:right w:val="single" w:sz="4" w:space="0" w:color="00B0F0"/>
            </w:tcBorders>
            <w:shd w:val="clear" w:color="auto" w:fill="auto"/>
            <w:hideMark/>
          </w:tcPr>
          <w:p w14:paraId="123322DD" w14:textId="77777777" w:rsidR="009E4D97" w:rsidRPr="009E4D97" w:rsidRDefault="009E4D97" w:rsidP="009E4D97">
            <w:pPr>
              <w:rPr>
                <w:rFonts w:ascii="Century Gothic" w:hAnsi="Century Gothic" w:cs="Calibri"/>
                <w:sz w:val="22"/>
                <w:szCs w:val="22"/>
                <w:lang w:eastAsia="es-EC"/>
              </w:rPr>
            </w:pPr>
            <w:r w:rsidRPr="009E4D97">
              <w:rPr>
                <w:rFonts w:ascii="Century Gothic" w:hAnsi="Century Gothic"/>
                <w:sz w:val="22"/>
                <w:szCs w:val="22"/>
              </w:rPr>
              <w:t>Hasta 270 días después de la firma del contrato.</w:t>
            </w:r>
          </w:p>
        </w:tc>
        <w:tc>
          <w:tcPr>
            <w:tcW w:w="1240" w:type="dxa"/>
            <w:tcBorders>
              <w:top w:val="single" w:sz="4" w:space="0" w:color="00B0F0"/>
              <w:left w:val="nil"/>
              <w:bottom w:val="nil"/>
              <w:right w:val="single" w:sz="4" w:space="0" w:color="00B0F0"/>
            </w:tcBorders>
            <w:shd w:val="clear" w:color="auto" w:fill="auto"/>
            <w:hideMark/>
          </w:tcPr>
          <w:p w14:paraId="4ECD460F" w14:textId="77777777" w:rsidR="009E4D97" w:rsidRPr="009E4D97" w:rsidRDefault="009E4D97" w:rsidP="009E4D97">
            <w:pPr>
              <w:jc w:val="right"/>
              <w:rPr>
                <w:rFonts w:ascii="Century Gothic" w:hAnsi="Century Gothic" w:cs="Calibri"/>
                <w:sz w:val="22"/>
                <w:szCs w:val="22"/>
                <w:lang w:eastAsia="es-EC"/>
              </w:rPr>
            </w:pPr>
            <w:r w:rsidRPr="009E4D97">
              <w:rPr>
                <w:rFonts w:ascii="Century Gothic" w:hAnsi="Century Gothic"/>
                <w:sz w:val="22"/>
                <w:szCs w:val="22"/>
              </w:rPr>
              <w:t>4.000,00</w:t>
            </w:r>
          </w:p>
        </w:tc>
      </w:tr>
      <w:tr w:rsidR="009E4D97" w:rsidRPr="009E4D97" w14:paraId="033068B2" w14:textId="77777777" w:rsidTr="00D271FD">
        <w:trPr>
          <w:trHeight w:val="288"/>
          <w:jc w:val="center"/>
        </w:trPr>
        <w:tc>
          <w:tcPr>
            <w:tcW w:w="1900" w:type="dxa"/>
            <w:tcBorders>
              <w:top w:val="nil"/>
              <w:left w:val="single" w:sz="4" w:space="0" w:color="00B0F0"/>
              <w:bottom w:val="single" w:sz="4" w:space="0" w:color="00B0F0"/>
              <w:right w:val="single" w:sz="4" w:space="0" w:color="00B0F0"/>
            </w:tcBorders>
            <w:shd w:val="clear" w:color="000000" w:fill="305496"/>
            <w:hideMark/>
          </w:tcPr>
          <w:p w14:paraId="56430F9A" w14:textId="77777777" w:rsidR="009E4D97" w:rsidRPr="009E4D97" w:rsidRDefault="009E4D97" w:rsidP="009E4D97">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7</w:t>
            </w:r>
          </w:p>
        </w:tc>
        <w:tc>
          <w:tcPr>
            <w:tcW w:w="4720" w:type="dxa"/>
            <w:tcBorders>
              <w:top w:val="nil"/>
              <w:left w:val="nil"/>
              <w:bottom w:val="single" w:sz="4" w:space="0" w:color="00B0F0"/>
              <w:right w:val="single" w:sz="4" w:space="0" w:color="00B0F0"/>
            </w:tcBorders>
            <w:shd w:val="clear" w:color="auto" w:fill="auto"/>
            <w:hideMark/>
          </w:tcPr>
          <w:p w14:paraId="65BA6594" w14:textId="77777777" w:rsidR="009E4D97" w:rsidRPr="009E4D97" w:rsidRDefault="009E4D97" w:rsidP="009E4D97">
            <w:pPr>
              <w:rPr>
                <w:rFonts w:ascii="Century Gothic" w:hAnsi="Century Gothic" w:cs="Calibri"/>
                <w:sz w:val="22"/>
                <w:szCs w:val="22"/>
                <w:lang w:eastAsia="es-EC"/>
              </w:rPr>
            </w:pPr>
            <w:r w:rsidRPr="009E4D97">
              <w:rPr>
                <w:rFonts w:ascii="Century Gothic" w:hAnsi="Century Gothic"/>
                <w:sz w:val="22"/>
                <w:szCs w:val="22"/>
              </w:rPr>
              <w:t>Hasta 315 días después de la firma del contrato.</w:t>
            </w:r>
          </w:p>
        </w:tc>
        <w:tc>
          <w:tcPr>
            <w:tcW w:w="1240" w:type="dxa"/>
            <w:tcBorders>
              <w:top w:val="single" w:sz="4" w:space="0" w:color="00B0F0"/>
              <w:left w:val="nil"/>
              <w:bottom w:val="nil"/>
              <w:right w:val="single" w:sz="4" w:space="0" w:color="00B0F0"/>
            </w:tcBorders>
            <w:shd w:val="clear" w:color="auto" w:fill="auto"/>
            <w:hideMark/>
          </w:tcPr>
          <w:p w14:paraId="3AD7C86A" w14:textId="77777777" w:rsidR="009E4D97" w:rsidRPr="009E4D97" w:rsidRDefault="009E4D97" w:rsidP="009E4D97">
            <w:pPr>
              <w:jc w:val="right"/>
              <w:rPr>
                <w:rFonts w:ascii="Century Gothic" w:hAnsi="Century Gothic" w:cs="Calibri"/>
                <w:sz w:val="22"/>
                <w:szCs w:val="22"/>
                <w:lang w:eastAsia="es-EC"/>
              </w:rPr>
            </w:pPr>
            <w:r w:rsidRPr="009E4D97">
              <w:rPr>
                <w:rFonts w:ascii="Century Gothic" w:hAnsi="Century Gothic"/>
                <w:sz w:val="22"/>
                <w:szCs w:val="22"/>
              </w:rPr>
              <w:t>4.160,00</w:t>
            </w:r>
          </w:p>
        </w:tc>
      </w:tr>
      <w:tr w:rsidR="009E4D97" w:rsidRPr="009E4D97" w14:paraId="46B94E0E" w14:textId="77777777" w:rsidTr="00D271FD">
        <w:trPr>
          <w:trHeight w:val="288"/>
          <w:jc w:val="center"/>
        </w:trPr>
        <w:tc>
          <w:tcPr>
            <w:tcW w:w="1900" w:type="dxa"/>
            <w:tcBorders>
              <w:top w:val="nil"/>
              <w:left w:val="single" w:sz="4" w:space="0" w:color="00B0F0"/>
              <w:bottom w:val="single" w:sz="4" w:space="0" w:color="00B0F0"/>
              <w:right w:val="single" w:sz="4" w:space="0" w:color="00B0F0"/>
            </w:tcBorders>
            <w:shd w:val="clear" w:color="000000" w:fill="305496"/>
            <w:hideMark/>
          </w:tcPr>
          <w:p w14:paraId="732D3480" w14:textId="77777777" w:rsidR="009E4D97" w:rsidRPr="009E4D97" w:rsidRDefault="009E4D97" w:rsidP="009E4D97">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8</w:t>
            </w:r>
          </w:p>
        </w:tc>
        <w:tc>
          <w:tcPr>
            <w:tcW w:w="4720" w:type="dxa"/>
            <w:tcBorders>
              <w:top w:val="nil"/>
              <w:left w:val="nil"/>
              <w:bottom w:val="single" w:sz="4" w:space="0" w:color="00B0F0"/>
              <w:right w:val="single" w:sz="4" w:space="0" w:color="00B0F0"/>
            </w:tcBorders>
            <w:shd w:val="clear" w:color="auto" w:fill="auto"/>
            <w:hideMark/>
          </w:tcPr>
          <w:p w14:paraId="2844096A" w14:textId="77777777" w:rsidR="009E4D97" w:rsidRPr="009E4D97" w:rsidRDefault="009E4D97" w:rsidP="009E4D97">
            <w:pPr>
              <w:rPr>
                <w:rFonts w:ascii="Century Gothic" w:hAnsi="Century Gothic" w:cs="Calibri"/>
                <w:sz w:val="22"/>
                <w:szCs w:val="22"/>
                <w:lang w:eastAsia="es-EC"/>
              </w:rPr>
            </w:pPr>
            <w:r w:rsidRPr="009E4D97">
              <w:rPr>
                <w:rFonts w:ascii="Century Gothic" w:hAnsi="Century Gothic"/>
                <w:sz w:val="22"/>
                <w:szCs w:val="22"/>
              </w:rPr>
              <w:t>Hasta 360 días después de la firma del contrato.</w:t>
            </w:r>
          </w:p>
        </w:tc>
        <w:tc>
          <w:tcPr>
            <w:tcW w:w="1240" w:type="dxa"/>
            <w:tcBorders>
              <w:top w:val="single" w:sz="4" w:space="0" w:color="00B0F0"/>
              <w:left w:val="nil"/>
              <w:bottom w:val="single" w:sz="4" w:space="0" w:color="00B0F0"/>
              <w:right w:val="single" w:sz="4" w:space="0" w:color="00B0F0"/>
            </w:tcBorders>
            <w:shd w:val="clear" w:color="auto" w:fill="auto"/>
            <w:hideMark/>
          </w:tcPr>
          <w:p w14:paraId="5529FC1A" w14:textId="77777777" w:rsidR="009E4D97" w:rsidRPr="009E4D97" w:rsidRDefault="009E4D97" w:rsidP="009E4D97">
            <w:pPr>
              <w:jc w:val="right"/>
              <w:rPr>
                <w:rFonts w:ascii="Century Gothic" w:hAnsi="Century Gothic" w:cs="Calibri"/>
                <w:sz w:val="22"/>
                <w:szCs w:val="22"/>
                <w:lang w:eastAsia="es-EC"/>
              </w:rPr>
            </w:pPr>
            <w:r w:rsidRPr="009E4D97">
              <w:rPr>
                <w:rFonts w:ascii="Century Gothic" w:hAnsi="Century Gothic"/>
                <w:sz w:val="22"/>
                <w:szCs w:val="22"/>
              </w:rPr>
              <w:t>3.200,00</w:t>
            </w:r>
          </w:p>
        </w:tc>
      </w:tr>
    </w:tbl>
    <w:p w14:paraId="4DF45C68" w14:textId="77777777" w:rsidR="0088528D" w:rsidRDefault="0088528D"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3289DC25" w14:textId="77777777" w:rsidR="009E4D97" w:rsidRPr="009E4D97" w:rsidRDefault="009E4D97" w:rsidP="009E4D97">
      <w:pPr>
        <w:pStyle w:val="Prrafodelista"/>
        <w:tabs>
          <w:tab w:val="left" w:pos="-720"/>
        </w:tabs>
        <w:suppressAutoHyphens/>
        <w:spacing w:before="40"/>
        <w:ind w:left="540"/>
        <w:jc w:val="both"/>
        <w:rPr>
          <w:rFonts w:ascii="Century Gothic" w:eastAsia="Calibri" w:hAnsi="Century Gothic"/>
          <w:sz w:val="22"/>
          <w:szCs w:val="22"/>
          <w:lang w:eastAsia="es-EC"/>
        </w:rPr>
      </w:pPr>
      <w:r w:rsidRPr="009E4D97">
        <w:rPr>
          <w:rFonts w:ascii="Century Gothic" w:eastAsia="Calibri" w:hAnsi="Century Gothic"/>
          <w:sz w:val="22"/>
          <w:szCs w:val="22"/>
          <w:lang w:eastAsia="es-EC"/>
        </w:rPr>
        <w:t>Dicha suma ha sido establecida en el entendido de que incluye todos los costos en los que el</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Profesional pudiere incurrir durante la prestación de sus servicios para los Programas, así como</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cualquier obligación tributaria a que éste pudiera estar sujeto. Todos los pagos se realizarán en</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dólares de los Estado Unidos de Norteamérica.</w:t>
      </w:r>
    </w:p>
    <w:p w14:paraId="6DCF5387" w14:textId="77777777" w:rsidR="009E4D97" w:rsidRDefault="009E4D97" w:rsidP="009E4D97">
      <w:pPr>
        <w:pStyle w:val="Prrafodelista"/>
        <w:tabs>
          <w:tab w:val="left" w:pos="-720"/>
        </w:tabs>
        <w:suppressAutoHyphens/>
        <w:spacing w:before="40"/>
        <w:ind w:left="540"/>
        <w:jc w:val="both"/>
        <w:rPr>
          <w:rFonts w:ascii="Century Gothic" w:eastAsia="Calibri" w:hAnsi="Century Gothic"/>
          <w:sz w:val="22"/>
          <w:szCs w:val="22"/>
          <w:lang w:eastAsia="es-EC"/>
        </w:rPr>
      </w:pPr>
    </w:p>
    <w:p w14:paraId="45C444F3" w14:textId="77777777" w:rsidR="009E4D97" w:rsidRPr="009E4D97" w:rsidRDefault="009E4D97" w:rsidP="009E4D97">
      <w:pPr>
        <w:pStyle w:val="Prrafodelista"/>
        <w:tabs>
          <w:tab w:val="left" w:pos="-720"/>
        </w:tabs>
        <w:suppressAutoHyphens/>
        <w:spacing w:before="40"/>
        <w:ind w:left="540"/>
        <w:jc w:val="both"/>
        <w:rPr>
          <w:rFonts w:ascii="Century Gothic" w:eastAsia="Calibri" w:hAnsi="Century Gothic"/>
          <w:sz w:val="22"/>
          <w:szCs w:val="22"/>
          <w:lang w:eastAsia="es-EC"/>
        </w:rPr>
      </w:pPr>
      <w:r w:rsidRPr="009E4D97">
        <w:rPr>
          <w:rFonts w:ascii="Century Gothic" w:eastAsia="Calibri" w:hAnsi="Century Gothic"/>
          <w:sz w:val="22"/>
          <w:szCs w:val="22"/>
          <w:lang w:eastAsia="es-EC"/>
        </w:rPr>
        <w:t>En caso de que el consultor tenga que desplazarse y pernoctar fuera del lugar de su sede de</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trabajo, (viajes locales o internacionales), para el cálculo de viáticos y gastos de viaje, se</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aplicarán las tablas vigentes para los funcionarios del sector público nivel jerárquico superior</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publicados por el MDT y serán financiados de conformidad con lo establecido en el ROP y</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demás normativa aplicable.</w:t>
      </w:r>
    </w:p>
    <w:p w14:paraId="1595EF21" w14:textId="77777777" w:rsidR="009E4D97" w:rsidRDefault="009E4D97" w:rsidP="009E4D97">
      <w:pPr>
        <w:pStyle w:val="Prrafodelista"/>
        <w:tabs>
          <w:tab w:val="left" w:pos="-720"/>
        </w:tabs>
        <w:suppressAutoHyphens/>
        <w:spacing w:before="40"/>
        <w:ind w:left="540"/>
        <w:jc w:val="both"/>
        <w:rPr>
          <w:rFonts w:ascii="Century Gothic" w:eastAsia="Calibri" w:hAnsi="Century Gothic"/>
          <w:b/>
          <w:sz w:val="22"/>
          <w:szCs w:val="22"/>
          <w:lang w:eastAsia="es-EC"/>
        </w:rPr>
      </w:pPr>
    </w:p>
    <w:p w14:paraId="34037817" w14:textId="77777777" w:rsidR="009E4D97" w:rsidRDefault="009E4D97" w:rsidP="009E4D97">
      <w:pPr>
        <w:pStyle w:val="Prrafodelista"/>
        <w:tabs>
          <w:tab w:val="left" w:pos="-720"/>
        </w:tabs>
        <w:suppressAutoHyphens/>
        <w:spacing w:before="40"/>
        <w:ind w:left="540"/>
        <w:jc w:val="both"/>
        <w:rPr>
          <w:rFonts w:ascii="Century Gothic" w:eastAsia="Calibri" w:hAnsi="Century Gothic"/>
          <w:sz w:val="22"/>
          <w:szCs w:val="22"/>
          <w:lang w:eastAsia="es-EC"/>
        </w:rPr>
      </w:pPr>
      <w:r w:rsidRPr="009E4D97">
        <w:rPr>
          <w:rFonts w:ascii="Century Gothic" w:eastAsia="Calibri" w:hAnsi="Century Gothic"/>
          <w:b/>
          <w:sz w:val="22"/>
          <w:szCs w:val="22"/>
          <w:lang w:eastAsia="es-EC"/>
        </w:rPr>
        <w:t>Impuestos y tasas. -</w:t>
      </w:r>
      <w:r w:rsidRPr="009E4D97">
        <w:rPr>
          <w:rFonts w:ascii="Century Gothic" w:eastAsia="Calibri" w:hAnsi="Century Gothic"/>
          <w:sz w:val="22"/>
          <w:szCs w:val="22"/>
          <w:lang w:eastAsia="es-EC"/>
        </w:rPr>
        <w:t xml:space="preserve"> El Contratante efectuará al Consultor/a las retenciones que dispongan las</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leyes tributarias: actuará como agente de retención del Impuesto a la Renta, de acuerdo con la</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Ley de Régimen Tributario Interno; con relación al Impuesto al Valor Agregado, procederá</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conforme a la legislación tributaria vigente.</w:t>
      </w:r>
      <w:bookmarkEnd w:id="310"/>
    </w:p>
    <w:p w14:paraId="0422DF8E" w14:textId="77777777" w:rsidR="009E4D97" w:rsidRPr="00AC76AF" w:rsidRDefault="009E4D97"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48E6EBDB" w14:textId="77777777" w:rsidR="0088528D" w:rsidRDefault="0088528D" w:rsidP="0088528D">
      <w:pPr>
        <w:rPr>
          <w:rFonts w:ascii="Century Gothic" w:hAnsi="Century Gothic"/>
          <w:sz w:val="22"/>
          <w:szCs w:val="22"/>
        </w:rPr>
      </w:pPr>
    </w:p>
    <w:p w14:paraId="5DF2FCE9" w14:textId="77777777" w:rsidR="009E4D97" w:rsidRDefault="009E4D97" w:rsidP="0088528D">
      <w:pPr>
        <w:rPr>
          <w:rFonts w:ascii="Century Gothic" w:hAnsi="Century Gothic"/>
          <w:sz w:val="22"/>
          <w:szCs w:val="22"/>
        </w:rPr>
      </w:pPr>
    </w:p>
    <w:p w14:paraId="4DDD5401" w14:textId="77777777" w:rsidR="009E4D97" w:rsidRDefault="009E4D97" w:rsidP="0088528D">
      <w:pPr>
        <w:rPr>
          <w:rFonts w:ascii="Century Gothic" w:hAnsi="Century Gothic"/>
          <w:sz w:val="22"/>
          <w:szCs w:val="22"/>
        </w:rPr>
      </w:pPr>
    </w:p>
    <w:p w14:paraId="3EEC90A4" w14:textId="77777777" w:rsidR="009E4D97" w:rsidRDefault="009E4D97" w:rsidP="0088528D">
      <w:pPr>
        <w:rPr>
          <w:rFonts w:ascii="Century Gothic" w:hAnsi="Century Gothic"/>
          <w:sz w:val="22"/>
          <w:szCs w:val="22"/>
        </w:rPr>
      </w:pPr>
    </w:p>
    <w:p w14:paraId="1475BB19" w14:textId="77777777" w:rsidR="009E4D97" w:rsidRDefault="009E4D97" w:rsidP="0088528D">
      <w:pPr>
        <w:rPr>
          <w:rFonts w:ascii="Century Gothic" w:hAnsi="Century Gothic"/>
          <w:sz w:val="22"/>
          <w:szCs w:val="22"/>
        </w:rPr>
      </w:pPr>
    </w:p>
    <w:p w14:paraId="0397678E" w14:textId="77777777" w:rsidR="009E4D97" w:rsidRDefault="009E4D97" w:rsidP="0088528D">
      <w:pPr>
        <w:rPr>
          <w:rFonts w:ascii="Century Gothic" w:hAnsi="Century Gothic"/>
          <w:sz w:val="22"/>
          <w:szCs w:val="22"/>
        </w:rPr>
      </w:pPr>
    </w:p>
    <w:p w14:paraId="626C7246" w14:textId="77777777" w:rsidR="009E4D97" w:rsidRDefault="009E4D97" w:rsidP="0088528D">
      <w:pPr>
        <w:rPr>
          <w:rFonts w:ascii="Century Gothic" w:hAnsi="Century Gothic"/>
          <w:sz w:val="22"/>
          <w:szCs w:val="22"/>
        </w:rPr>
      </w:pPr>
    </w:p>
    <w:p w14:paraId="7568D067" w14:textId="77777777" w:rsidR="009E4D97" w:rsidRDefault="009E4D97" w:rsidP="0088528D">
      <w:pPr>
        <w:rPr>
          <w:rFonts w:ascii="Century Gothic" w:hAnsi="Century Gothic"/>
          <w:sz w:val="22"/>
          <w:szCs w:val="22"/>
        </w:rPr>
      </w:pPr>
    </w:p>
    <w:p w14:paraId="510FEB9D" w14:textId="77777777" w:rsidR="009E4D97" w:rsidRDefault="009E4D97" w:rsidP="0088528D">
      <w:pPr>
        <w:rPr>
          <w:rFonts w:ascii="Century Gothic" w:hAnsi="Century Gothic"/>
          <w:sz w:val="22"/>
          <w:szCs w:val="22"/>
        </w:rPr>
      </w:pPr>
    </w:p>
    <w:p w14:paraId="6ACECAF6" w14:textId="77777777" w:rsidR="009E4D97" w:rsidRDefault="009E4D97" w:rsidP="0088528D">
      <w:pPr>
        <w:rPr>
          <w:rFonts w:ascii="Century Gothic" w:hAnsi="Century Gothic"/>
          <w:sz w:val="22"/>
          <w:szCs w:val="22"/>
        </w:rPr>
      </w:pPr>
    </w:p>
    <w:p w14:paraId="1A4D32E9" w14:textId="77777777" w:rsidR="009E4D97" w:rsidRDefault="009E4D97" w:rsidP="0088528D">
      <w:pPr>
        <w:rPr>
          <w:rFonts w:ascii="Century Gothic" w:hAnsi="Century Gothic"/>
          <w:sz w:val="22"/>
          <w:szCs w:val="22"/>
        </w:rPr>
      </w:pPr>
    </w:p>
    <w:p w14:paraId="1EA6CBB8" w14:textId="77777777" w:rsidR="009E4D97" w:rsidRDefault="009E4D97" w:rsidP="0088528D">
      <w:pPr>
        <w:rPr>
          <w:rFonts w:ascii="Century Gothic" w:hAnsi="Century Gothic"/>
          <w:sz w:val="22"/>
          <w:szCs w:val="22"/>
        </w:rPr>
      </w:pPr>
    </w:p>
    <w:p w14:paraId="7FE218B9" w14:textId="77777777" w:rsidR="009E4D97" w:rsidRDefault="009E4D97" w:rsidP="0088528D">
      <w:pPr>
        <w:rPr>
          <w:rFonts w:ascii="Century Gothic" w:hAnsi="Century Gothic"/>
          <w:sz w:val="22"/>
          <w:szCs w:val="22"/>
        </w:rPr>
      </w:pPr>
    </w:p>
    <w:p w14:paraId="1FDB6AF8" w14:textId="77777777" w:rsidR="009E4D97" w:rsidRDefault="009E4D97" w:rsidP="0088528D">
      <w:pPr>
        <w:rPr>
          <w:rFonts w:ascii="Century Gothic" w:hAnsi="Century Gothic"/>
          <w:sz w:val="22"/>
          <w:szCs w:val="22"/>
        </w:rPr>
      </w:pPr>
    </w:p>
    <w:p w14:paraId="3FA36603" w14:textId="77777777" w:rsidR="009E4D97" w:rsidRDefault="009E4D97" w:rsidP="0088528D">
      <w:pPr>
        <w:rPr>
          <w:rFonts w:ascii="Century Gothic" w:hAnsi="Century Gothic"/>
          <w:sz w:val="22"/>
          <w:szCs w:val="22"/>
        </w:rPr>
      </w:pPr>
    </w:p>
    <w:p w14:paraId="7A8D6A96" w14:textId="77777777" w:rsidR="009E4D97" w:rsidRDefault="009E4D97" w:rsidP="0088528D">
      <w:pPr>
        <w:rPr>
          <w:rFonts w:ascii="Century Gothic" w:hAnsi="Century Gothic"/>
          <w:sz w:val="22"/>
          <w:szCs w:val="22"/>
        </w:rPr>
      </w:pPr>
    </w:p>
    <w:p w14:paraId="1E3EF31B" w14:textId="77777777" w:rsidR="009E4D97" w:rsidRDefault="009E4D97" w:rsidP="0088528D">
      <w:pPr>
        <w:rPr>
          <w:rFonts w:ascii="Century Gothic" w:hAnsi="Century Gothic"/>
          <w:sz w:val="22"/>
          <w:szCs w:val="22"/>
        </w:rPr>
      </w:pPr>
    </w:p>
    <w:p w14:paraId="70011AF6" w14:textId="77777777" w:rsidR="009E4D97" w:rsidRDefault="009E4D97" w:rsidP="0088528D">
      <w:pPr>
        <w:rPr>
          <w:rFonts w:ascii="Century Gothic" w:hAnsi="Century Gothic"/>
          <w:sz w:val="22"/>
          <w:szCs w:val="22"/>
        </w:rPr>
      </w:pPr>
    </w:p>
    <w:p w14:paraId="75744C7F" w14:textId="77777777" w:rsidR="009E4D97" w:rsidRDefault="009E4D97" w:rsidP="0088528D">
      <w:pPr>
        <w:rPr>
          <w:rFonts w:ascii="Century Gothic" w:hAnsi="Century Gothic"/>
          <w:sz w:val="22"/>
          <w:szCs w:val="22"/>
        </w:rPr>
      </w:pPr>
    </w:p>
    <w:p w14:paraId="09A78B2B" w14:textId="77777777" w:rsidR="009E4D97" w:rsidRDefault="009E4D97" w:rsidP="0088528D">
      <w:pPr>
        <w:rPr>
          <w:rFonts w:ascii="Century Gothic" w:hAnsi="Century Gothic"/>
          <w:sz w:val="22"/>
          <w:szCs w:val="22"/>
        </w:rPr>
      </w:pPr>
    </w:p>
    <w:p w14:paraId="7B929ACD" w14:textId="77777777" w:rsidR="009E4D97" w:rsidRDefault="009E4D97" w:rsidP="0088528D">
      <w:pPr>
        <w:rPr>
          <w:rFonts w:ascii="Century Gothic" w:hAnsi="Century Gothic"/>
          <w:sz w:val="22"/>
          <w:szCs w:val="22"/>
        </w:rPr>
      </w:pPr>
    </w:p>
    <w:p w14:paraId="4249B4CA" w14:textId="77777777" w:rsidR="009E4D97" w:rsidRDefault="009E4D97" w:rsidP="0088528D">
      <w:pPr>
        <w:rPr>
          <w:rFonts w:ascii="Century Gothic" w:hAnsi="Century Gothic"/>
          <w:sz w:val="22"/>
          <w:szCs w:val="22"/>
        </w:rPr>
      </w:pPr>
    </w:p>
    <w:p w14:paraId="20A98F36" w14:textId="77777777" w:rsidR="009E4D97" w:rsidRDefault="009E4D97" w:rsidP="0088528D">
      <w:pPr>
        <w:rPr>
          <w:rFonts w:ascii="Century Gothic" w:hAnsi="Century Gothic"/>
          <w:sz w:val="22"/>
          <w:szCs w:val="22"/>
        </w:rPr>
      </w:pPr>
    </w:p>
    <w:p w14:paraId="23E7DEB0" w14:textId="77777777" w:rsidR="009E4D97" w:rsidRPr="00AC76AF" w:rsidRDefault="009E4D97" w:rsidP="0088528D">
      <w:pPr>
        <w:rPr>
          <w:rFonts w:ascii="Century Gothic" w:hAnsi="Century Gothic"/>
          <w:sz w:val="22"/>
          <w:szCs w:val="22"/>
        </w:rPr>
      </w:pPr>
    </w:p>
    <w:p w14:paraId="1156D823" w14:textId="77777777" w:rsidR="00783B6F" w:rsidRPr="00AC76AF" w:rsidRDefault="00144049" w:rsidP="002D3DF3">
      <w:pPr>
        <w:pStyle w:val="Ttulo1"/>
        <w:spacing w:before="40" w:after="40"/>
        <w:jc w:val="center"/>
        <w:rPr>
          <w:rFonts w:ascii="Century Gothic" w:hAnsi="Century Gothic" w:cs="Times New Roman"/>
          <w:sz w:val="22"/>
          <w:szCs w:val="22"/>
        </w:rPr>
      </w:pPr>
      <w:bookmarkStart w:id="311" w:name="_Toc369788217"/>
      <w:bookmarkStart w:id="312" w:name="_Toc373743194"/>
      <w:bookmarkStart w:id="313" w:name="_Toc373743407"/>
      <w:bookmarkStart w:id="314" w:name="_Toc49164821"/>
      <w:bookmarkEnd w:id="302"/>
      <w:bookmarkEnd w:id="303"/>
      <w:bookmarkEnd w:id="304"/>
      <w:bookmarkEnd w:id="305"/>
      <w:bookmarkEnd w:id="306"/>
      <w:bookmarkEnd w:id="307"/>
      <w:bookmarkEnd w:id="308"/>
      <w:bookmarkEnd w:id="309"/>
      <w:r w:rsidRPr="00AC76AF">
        <w:rPr>
          <w:rFonts w:ascii="Century Gothic" w:hAnsi="Century Gothic" w:cs="Times New Roman"/>
          <w:sz w:val="22"/>
          <w:szCs w:val="22"/>
        </w:rPr>
        <w:t>SECCIÓN 3:</w:t>
      </w:r>
      <w:bookmarkEnd w:id="311"/>
      <w:bookmarkEnd w:id="312"/>
      <w:bookmarkEnd w:id="313"/>
      <w:r w:rsidR="00E83409" w:rsidRPr="00AC76AF">
        <w:rPr>
          <w:rFonts w:ascii="Century Gothic" w:hAnsi="Century Gothic" w:cs="Times New Roman"/>
          <w:sz w:val="22"/>
          <w:szCs w:val="22"/>
        </w:rPr>
        <w:t xml:space="preserve"> </w:t>
      </w:r>
      <w:r w:rsidR="00783B6F" w:rsidRPr="00AC76AF">
        <w:rPr>
          <w:rFonts w:ascii="Century Gothic" w:hAnsi="Century Gothic" w:cs="Times New Roman"/>
          <w:sz w:val="22"/>
          <w:szCs w:val="22"/>
        </w:rPr>
        <w:t>TÉRMINOS DE REFERENCIA</w:t>
      </w:r>
      <w:bookmarkEnd w:id="314"/>
    </w:p>
    <w:p w14:paraId="4BAE7428" w14:textId="77777777" w:rsidR="002D3DF3" w:rsidRPr="00AC76AF" w:rsidRDefault="002D3DF3" w:rsidP="005E0913">
      <w:pPr>
        <w:jc w:val="both"/>
        <w:rPr>
          <w:rFonts w:ascii="Century Gothic" w:hAnsi="Century Gothic"/>
          <w:b/>
          <w:sz w:val="22"/>
          <w:szCs w:val="22"/>
          <w:lang w:val="es-ES_tradnl"/>
        </w:rPr>
      </w:pPr>
    </w:p>
    <w:p w14:paraId="7EAAFA45" w14:textId="77777777" w:rsidR="00EF202C" w:rsidRPr="009E4D97" w:rsidRDefault="0088528D" w:rsidP="0088528D">
      <w:pPr>
        <w:jc w:val="center"/>
        <w:rPr>
          <w:rFonts w:ascii="Century Gothic" w:hAnsi="Century Gothic"/>
          <w:b/>
          <w:sz w:val="22"/>
          <w:szCs w:val="22"/>
          <w:lang w:val="es-ES_tradnl"/>
        </w:rPr>
      </w:pPr>
      <w:r w:rsidRPr="009E4D97">
        <w:rPr>
          <w:rFonts w:ascii="Century Gothic" w:eastAsia="Calibri" w:hAnsi="Century Gothic"/>
          <w:b/>
          <w:spacing w:val="-3"/>
          <w:sz w:val="22"/>
          <w:szCs w:val="22"/>
        </w:rPr>
        <w:t>“</w:t>
      </w:r>
      <w:r w:rsidR="009E4D97" w:rsidRPr="009E4D97">
        <w:rPr>
          <w:rFonts w:ascii="Century Gothic" w:eastAsia="Calibri" w:hAnsi="Century Gothic"/>
          <w:b/>
          <w:iCs/>
          <w:spacing w:val="-3"/>
          <w:sz w:val="22"/>
          <w:szCs w:val="22"/>
        </w:rPr>
        <w:t>ELABORACIÓN Y GENERACIÓN DE METODOLOGÍAS PARA LA DINAMIZACIÓN PARA LAS ESTADÍSTICAS DE LA DEUDA PÚBLICA</w:t>
      </w:r>
      <w:r w:rsidRPr="009E4D97">
        <w:rPr>
          <w:rFonts w:ascii="Century Gothic" w:eastAsia="Calibri" w:hAnsi="Century Gothic"/>
          <w:b/>
          <w:spacing w:val="-3"/>
          <w:sz w:val="22"/>
          <w:szCs w:val="22"/>
        </w:rPr>
        <w:t>”</w:t>
      </w:r>
      <w:r w:rsidR="00540D8F" w:rsidRPr="009E4D97">
        <w:rPr>
          <w:rFonts w:ascii="Century Gothic" w:hAnsi="Century Gothic"/>
          <w:b/>
          <w:sz w:val="22"/>
          <w:szCs w:val="22"/>
          <w:lang w:val="es-ES_tradnl"/>
        </w:rPr>
        <w:t>.</w:t>
      </w:r>
    </w:p>
    <w:p w14:paraId="00501DCF" w14:textId="77777777" w:rsidR="00EF202C" w:rsidRPr="00AC76AF" w:rsidRDefault="00EF202C" w:rsidP="005E0913">
      <w:pPr>
        <w:jc w:val="both"/>
        <w:rPr>
          <w:rFonts w:ascii="Century Gothic" w:hAnsi="Century Gothic"/>
          <w:b/>
          <w:sz w:val="22"/>
          <w:szCs w:val="22"/>
          <w:lang w:val="es-ES_tradnl"/>
        </w:rPr>
      </w:pPr>
    </w:p>
    <w:p w14:paraId="1C9441AD" w14:textId="77777777" w:rsidR="00EF202C" w:rsidRPr="00AC76AF" w:rsidRDefault="00EF202C" w:rsidP="005E0913">
      <w:pPr>
        <w:tabs>
          <w:tab w:val="center" w:pos="4680"/>
        </w:tabs>
        <w:suppressAutoHyphens/>
        <w:jc w:val="both"/>
        <w:rPr>
          <w:rFonts w:ascii="Century Gothic" w:hAnsi="Century Gothic"/>
          <w:b/>
          <w:spacing w:val="-2"/>
          <w:sz w:val="22"/>
          <w:szCs w:val="22"/>
          <w:lang w:val="es-ES_tradnl"/>
        </w:rPr>
      </w:pPr>
    </w:p>
    <w:p w14:paraId="7EA85B84"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ANTECEDENTES</w:t>
      </w:r>
    </w:p>
    <w:p w14:paraId="1BCBE518" w14:textId="77777777" w:rsidR="00120667" w:rsidRPr="00AC76AF" w:rsidRDefault="00120667" w:rsidP="00120667">
      <w:pPr>
        <w:tabs>
          <w:tab w:val="left" w:pos="-1440"/>
          <w:tab w:val="left" w:pos="-720"/>
        </w:tabs>
        <w:suppressAutoHyphens/>
        <w:jc w:val="both"/>
        <w:rPr>
          <w:rFonts w:ascii="Century Gothic" w:hAnsi="Century Gothic"/>
          <w:b/>
          <w:sz w:val="22"/>
          <w:szCs w:val="22"/>
          <w:lang w:val="es-ES_tradnl"/>
        </w:rPr>
      </w:pPr>
    </w:p>
    <w:p w14:paraId="78209338" w14:textId="77777777" w:rsidR="0072529C" w:rsidRDefault="0072529C" w:rsidP="0072529C">
      <w:pPr>
        <w:pStyle w:val="Prrafodelista"/>
        <w:numPr>
          <w:ilvl w:val="0"/>
          <w:numId w:val="25"/>
        </w:numPr>
        <w:suppressAutoHyphens/>
        <w:jc w:val="both"/>
        <w:rPr>
          <w:rFonts w:ascii="Century Gothic" w:hAnsi="Century Gothic"/>
          <w:bCs/>
          <w:spacing w:val="-3"/>
          <w:sz w:val="22"/>
          <w:szCs w:val="22"/>
          <w:lang w:val="es-ES_tradnl"/>
        </w:rPr>
      </w:pPr>
      <w:bookmarkStart w:id="315" w:name="_Hlk114836212"/>
      <w:r>
        <w:rPr>
          <w:rFonts w:ascii="Century Gothic" w:hAnsi="Century Gothic"/>
          <w:bCs/>
          <w:spacing w:val="-3"/>
          <w:sz w:val="22"/>
          <w:szCs w:val="22"/>
          <w:lang w:val="es-ES_tradnl"/>
        </w:rPr>
        <w:t xml:space="preserve">La República del Ecuador y El Banco Interamericano de Desarrollo (BID) denominado El Banco o el BID denominado El Contratante, han suscrito el contrato de préstamo No. </w:t>
      </w:r>
      <w:r w:rsidR="00302E7D" w:rsidRPr="00302E7D">
        <w:rPr>
          <w:rFonts w:ascii="Century Gothic" w:hAnsi="Century Gothic"/>
          <w:bCs/>
          <w:iCs/>
          <w:spacing w:val="-3"/>
          <w:sz w:val="22"/>
          <w:szCs w:val="22"/>
          <w:lang w:val="es-ES_tradnl"/>
        </w:rPr>
        <w:t>4812</w:t>
      </w:r>
      <w:r w:rsidRPr="00302E7D">
        <w:rPr>
          <w:rFonts w:ascii="Century Gothic" w:hAnsi="Century Gothic"/>
          <w:bCs/>
          <w:spacing w:val="-3"/>
          <w:sz w:val="22"/>
          <w:szCs w:val="22"/>
          <w:lang w:val="es-ES_tradnl"/>
        </w:rPr>
        <w:t>/OC-EC</w:t>
      </w:r>
      <w:r>
        <w:rPr>
          <w:rFonts w:ascii="Century Gothic" w:hAnsi="Century Gothic"/>
          <w:bCs/>
          <w:spacing w:val="-3"/>
          <w:sz w:val="22"/>
          <w:szCs w:val="22"/>
          <w:lang w:val="es-ES_tradnl"/>
        </w:rPr>
        <w:t xml:space="preserve">, para implementar el </w:t>
      </w:r>
      <w:r w:rsidR="00302E7D" w:rsidRPr="00302E7D">
        <w:rPr>
          <w:rFonts w:ascii="Century Gothic" w:hAnsi="Century Gothic"/>
          <w:bCs/>
          <w:spacing w:val="-3"/>
          <w:sz w:val="22"/>
          <w:szCs w:val="22"/>
          <w:lang w:val="es-ES_tradnl"/>
        </w:rPr>
        <w:t>Programa de Modernización de la Administración Financiera</w:t>
      </w:r>
      <w:r>
        <w:rPr>
          <w:rFonts w:ascii="Century Gothic" w:hAnsi="Century Gothic"/>
          <w:bCs/>
          <w:spacing w:val="-3"/>
          <w:sz w:val="22"/>
          <w:szCs w:val="22"/>
          <w:lang w:val="es-ES_tradnl"/>
        </w:rPr>
        <w:t xml:space="preserve">, y el Componente No. </w:t>
      </w:r>
      <w:r w:rsidR="00302E7D" w:rsidRPr="00302E7D">
        <w:rPr>
          <w:rFonts w:ascii="Century Gothic" w:hAnsi="Century Gothic"/>
          <w:bCs/>
          <w:iCs/>
          <w:spacing w:val="-3"/>
          <w:sz w:val="22"/>
          <w:szCs w:val="22"/>
          <w:lang w:val="es-ES_tradnl"/>
        </w:rPr>
        <w:t>2</w:t>
      </w:r>
      <w:r w:rsidR="00302E7D">
        <w:rPr>
          <w:rFonts w:ascii="Century Gothic" w:hAnsi="Century Gothic"/>
          <w:bCs/>
          <w:spacing w:val="-3"/>
          <w:sz w:val="22"/>
          <w:szCs w:val="22"/>
          <w:lang w:val="es-ES_tradnl"/>
        </w:rPr>
        <w:t xml:space="preserve"> </w:t>
      </w:r>
      <w:r>
        <w:rPr>
          <w:rFonts w:ascii="Century Gothic" w:hAnsi="Century Gothic"/>
          <w:bCs/>
          <w:spacing w:val="-3"/>
          <w:sz w:val="22"/>
          <w:szCs w:val="22"/>
          <w:lang w:val="es-ES_tradnl"/>
        </w:rPr>
        <w:t xml:space="preserve">tiene entre sus objetivos financiar compras y contrataciones para </w:t>
      </w:r>
      <w:r w:rsidR="00302E7D" w:rsidRPr="00302E7D">
        <w:rPr>
          <w:rFonts w:ascii="Century Gothic" w:hAnsi="Century Gothic"/>
          <w:b/>
          <w:iCs/>
          <w:sz w:val="22"/>
          <w:szCs w:val="22"/>
        </w:rPr>
        <w:t>ELABORACIÓN Y GENERACIÓN DE METODOLOGÍAS PARA LA DINAMIZACIÓN PARA LAS ESTADÍSTICAS DE LA DEUDA PÚBLICA</w:t>
      </w:r>
      <w:r>
        <w:rPr>
          <w:rFonts w:ascii="Century Gothic" w:hAnsi="Century Gothic"/>
          <w:bCs/>
          <w:spacing w:val="-3"/>
          <w:sz w:val="22"/>
          <w:szCs w:val="22"/>
          <w:lang w:val="es-ES_tradnl"/>
        </w:rPr>
        <w:t>.</w:t>
      </w:r>
    </w:p>
    <w:bookmarkEnd w:id="315"/>
    <w:p w14:paraId="14BCD2D1" w14:textId="77777777" w:rsidR="0072529C" w:rsidRDefault="0072529C" w:rsidP="0072529C">
      <w:pPr>
        <w:pStyle w:val="Prrafodelista"/>
        <w:suppressAutoHyphens/>
        <w:jc w:val="both"/>
        <w:rPr>
          <w:rFonts w:ascii="Century Gothic" w:hAnsi="Century Gothic"/>
          <w:bCs/>
          <w:spacing w:val="-3"/>
          <w:sz w:val="22"/>
          <w:szCs w:val="22"/>
          <w:lang w:val="es-ES_tradnl"/>
        </w:rPr>
      </w:pPr>
    </w:p>
    <w:p w14:paraId="2AF05EFD" w14:textId="77777777" w:rsidR="00302E7D" w:rsidRPr="00302E7D" w:rsidRDefault="00302E7D" w:rsidP="00302E7D">
      <w:pPr>
        <w:pStyle w:val="Prrafodelista"/>
        <w:suppressAutoHyphens/>
        <w:jc w:val="both"/>
        <w:rPr>
          <w:rFonts w:ascii="Century Gothic" w:hAnsi="Century Gothic"/>
          <w:bCs/>
          <w:spacing w:val="-3"/>
          <w:sz w:val="22"/>
          <w:szCs w:val="22"/>
          <w:lang w:val="es-ES_tradnl"/>
        </w:rPr>
      </w:pPr>
      <w:r w:rsidRPr="00302E7D">
        <w:rPr>
          <w:rFonts w:ascii="Century Gothic" w:hAnsi="Century Gothic"/>
          <w:bCs/>
          <w:spacing w:val="-3"/>
          <w:sz w:val="22"/>
          <w:szCs w:val="22"/>
          <w:lang w:val="es-ES_tradnl"/>
        </w:rPr>
        <w:t>Dentro del componente 2, se ha programado el apoyo al desarrollo de las capacidades institucionales del MEF a fin de mejorar el desempeño de sus responsabilidades sobre la gestión de los recursos públicos. Este componente financiará: (i) elaboración de un diagnóstico situacional del MEF y propuesta e implementación de modelo de gestión; (</w:t>
      </w:r>
      <w:proofErr w:type="spellStart"/>
      <w:r w:rsidRPr="00302E7D">
        <w:rPr>
          <w:rFonts w:ascii="Century Gothic" w:hAnsi="Century Gothic"/>
          <w:bCs/>
          <w:spacing w:val="-3"/>
          <w:sz w:val="22"/>
          <w:szCs w:val="22"/>
          <w:lang w:val="es-ES_tradnl"/>
        </w:rPr>
        <w:t>ii</w:t>
      </w:r>
      <w:proofErr w:type="spellEnd"/>
      <w:r w:rsidRPr="00302E7D">
        <w:rPr>
          <w:rFonts w:ascii="Century Gothic" w:hAnsi="Century Gothic"/>
          <w:bCs/>
          <w:spacing w:val="-3"/>
          <w:sz w:val="22"/>
          <w:szCs w:val="22"/>
          <w:lang w:val="es-ES_tradnl"/>
        </w:rPr>
        <w:t>) desarrollo de normas técnicas que regulen los procesos de aplicación de las disposiciones del Código Orgánico de Planificación y Finanzas Públicas (COPLAFIP); (</w:t>
      </w:r>
      <w:proofErr w:type="spellStart"/>
      <w:r w:rsidRPr="00302E7D">
        <w:rPr>
          <w:rFonts w:ascii="Century Gothic" w:hAnsi="Century Gothic"/>
          <w:bCs/>
          <w:spacing w:val="-3"/>
          <w:sz w:val="22"/>
          <w:szCs w:val="22"/>
          <w:lang w:val="es-ES_tradnl"/>
        </w:rPr>
        <w:t>iii</w:t>
      </w:r>
      <w:proofErr w:type="spellEnd"/>
      <w:r w:rsidRPr="00302E7D">
        <w:rPr>
          <w:rFonts w:ascii="Century Gothic" w:hAnsi="Century Gothic"/>
          <w:bCs/>
          <w:spacing w:val="-3"/>
          <w:sz w:val="22"/>
          <w:szCs w:val="22"/>
          <w:lang w:val="es-ES_tradnl"/>
        </w:rPr>
        <w:t>) implementación de las Normas Internacionales de Contabilidad del Sector Público (NICSP), incluyendo estudios actuariales, desarrollo de plan de valorización de activos y pasivos contingentes y apoyo a su implementación inicial; (</w:t>
      </w:r>
      <w:proofErr w:type="spellStart"/>
      <w:r w:rsidRPr="00302E7D">
        <w:rPr>
          <w:rFonts w:ascii="Century Gothic" w:hAnsi="Century Gothic"/>
          <w:bCs/>
          <w:spacing w:val="-3"/>
          <w:sz w:val="22"/>
          <w:szCs w:val="22"/>
          <w:lang w:val="es-ES_tradnl"/>
        </w:rPr>
        <w:t>iv</w:t>
      </w:r>
      <w:proofErr w:type="spellEnd"/>
      <w:r w:rsidRPr="00302E7D">
        <w:rPr>
          <w:rFonts w:ascii="Century Gothic" w:hAnsi="Century Gothic"/>
          <w:bCs/>
          <w:spacing w:val="-3"/>
          <w:sz w:val="22"/>
          <w:szCs w:val="22"/>
          <w:lang w:val="es-ES_tradnl"/>
        </w:rPr>
        <w:t>) capacitación del talento humano en los nuevos procesos de negocio, nuevas normativas y conceptos, y en el uso del N-SIGEF; (v) asistencia técnica, estudios y consultorías especializadas; (vi) desarrollo e implantación de herramientas y sistemas tecnológicos para el análisis de información, de acuerdo a las necesidades institucionales; (</w:t>
      </w:r>
      <w:proofErr w:type="spellStart"/>
      <w:r w:rsidRPr="00302E7D">
        <w:rPr>
          <w:rFonts w:ascii="Century Gothic" w:hAnsi="Century Gothic"/>
          <w:bCs/>
          <w:spacing w:val="-3"/>
          <w:sz w:val="22"/>
          <w:szCs w:val="22"/>
          <w:lang w:val="es-ES_tradnl"/>
        </w:rPr>
        <w:t>vii</w:t>
      </w:r>
      <w:proofErr w:type="spellEnd"/>
      <w:r w:rsidRPr="00302E7D">
        <w:rPr>
          <w:rFonts w:ascii="Century Gothic" w:hAnsi="Century Gothic"/>
          <w:bCs/>
          <w:spacing w:val="-3"/>
          <w:sz w:val="22"/>
          <w:szCs w:val="22"/>
          <w:lang w:val="es-ES_tradnl"/>
        </w:rPr>
        <w:t>) implementación de una estrategia de comunicación social (incluyendo el diseño de la estrategia, desarrollo de materiales de difusión, manejo de redes sociales y encuestas de percepción ciudadanas); (</w:t>
      </w:r>
      <w:proofErr w:type="spellStart"/>
      <w:r w:rsidRPr="00302E7D">
        <w:rPr>
          <w:rFonts w:ascii="Century Gothic" w:hAnsi="Century Gothic"/>
          <w:bCs/>
          <w:spacing w:val="-3"/>
          <w:sz w:val="22"/>
          <w:szCs w:val="22"/>
          <w:lang w:val="es-ES_tradnl"/>
        </w:rPr>
        <w:t>viii</w:t>
      </w:r>
      <w:proofErr w:type="spellEnd"/>
      <w:r w:rsidRPr="00302E7D">
        <w:rPr>
          <w:rFonts w:ascii="Century Gothic" w:hAnsi="Century Gothic"/>
          <w:bCs/>
          <w:spacing w:val="-3"/>
          <w:sz w:val="22"/>
          <w:szCs w:val="22"/>
          <w:lang w:val="es-ES_tradnl"/>
        </w:rPr>
        <w:t>) implementación de la estrategia de gestión del cambio; y (</w:t>
      </w:r>
      <w:proofErr w:type="spellStart"/>
      <w:r w:rsidRPr="00302E7D">
        <w:rPr>
          <w:rFonts w:ascii="Century Gothic" w:hAnsi="Century Gothic"/>
          <w:bCs/>
          <w:spacing w:val="-3"/>
          <w:sz w:val="22"/>
          <w:szCs w:val="22"/>
          <w:lang w:val="es-ES_tradnl"/>
        </w:rPr>
        <w:t>ix</w:t>
      </w:r>
      <w:proofErr w:type="spellEnd"/>
      <w:r w:rsidRPr="00302E7D">
        <w:rPr>
          <w:rFonts w:ascii="Century Gothic" w:hAnsi="Century Gothic"/>
          <w:bCs/>
          <w:spacing w:val="-3"/>
          <w:sz w:val="22"/>
          <w:szCs w:val="22"/>
          <w:lang w:val="es-ES_tradnl"/>
        </w:rPr>
        <w:t>) optimización del Talento Humano (TH) de acuerdo a los nuevos perfiles de cargos.</w:t>
      </w:r>
    </w:p>
    <w:p w14:paraId="6278D930" w14:textId="77777777" w:rsidR="00302E7D" w:rsidRPr="00302E7D" w:rsidRDefault="00302E7D" w:rsidP="00302E7D">
      <w:pPr>
        <w:pStyle w:val="Prrafodelista"/>
        <w:suppressAutoHyphens/>
        <w:jc w:val="both"/>
        <w:rPr>
          <w:rFonts w:ascii="Century Gothic" w:hAnsi="Century Gothic"/>
          <w:bCs/>
          <w:spacing w:val="-3"/>
          <w:sz w:val="22"/>
          <w:szCs w:val="22"/>
          <w:lang w:val="es-ES_tradnl"/>
        </w:rPr>
      </w:pPr>
    </w:p>
    <w:p w14:paraId="5130F901" w14:textId="77777777" w:rsidR="00302E7D" w:rsidRPr="00302E7D" w:rsidRDefault="00302E7D" w:rsidP="00302E7D">
      <w:pPr>
        <w:pStyle w:val="Prrafodelista"/>
        <w:suppressAutoHyphens/>
        <w:jc w:val="both"/>
        <w:rPr>
          <w:rFonts w:ascii="Century Gothic" w:hAnsi="Century Gothic"/>
          <w:bCs/>
          <w:spacing w:val="-3"/>
          <w:sz w:val="22"/>
          <w:szCs w:val="22"/>
          <w:lang w:val="es-ES_tradnl"/>
        </w:rPr>
      </w:pPr>
      <w:r w:rsidRPr="00302E7D">
        <w:rPr>
          <w:rFonts w:ascii="Century Gothic" w:hAnsi="Century Gothic"/>
          <w:bCs/>
          <w:spacing w:val="-3"/>
          <w:sz w:val="22"/>
          <w:szCs w:val="22"/>
          <w:lang w:val="es-ES_tradnl"/>
        </w:rPr>
        <w:t>Dentro del punto v) asistencia técnica, estudios y consultorías especializadas, del componente 2, se tiene previsto la contratación de consultorías que permitan desarrollar productos orientados a fortalecer la reestructura institucional del Ministerio de Economía y Finanzas y, fortalecer los procesos que actualmente se ejecutan, incorporando mejores prácticas o complementado ciertas actividades que al momento no se realizan o se realizan parcialmente.</w:t>
      </w:r>
    </w:p>
    <w:p w14:paraId="5ECD6AC9" w14:textId="77777777" w:rsidR="00302E7D" w:rsidRPr="00302E7D" w:rsidRDefault="00302E7D" w:rsidP="00302E7D">
      <w:pPr>
        <w:pStyle w:val="Prrafodelista"/>
        <w:suppressAutoHyphens/>
        <w:jc w:val="both"/>
        <w:rPr>
          <w:rFonts w:ascii="Century Gothic" w:hAnsi="Century Gothic"/>
          <w:bCs/>
          <w:spacing w:val="-3"/>
          <w:sz w:val="22"/>
          <w:szCs w:val="22"/>
          <w:lang w:val="es-ES_tradnl"/>
        </w:rPr>
      </w:pPr>
    </w:p>
    <w:p w14:paraId="09868F8B" w14:textId="77777777" w:rsidR="00302E7D" w:rsidRDefault="00302E7D" w:rsidP="00302E7D">
      <w:pPr>
        <w:pStyle w:val="Prrafodelista"/>
        <w:suppressAutoHyphens/>
        <w:jc w:val="both"/>
        <w:rPr>
          <w:rFonts w:ascii="Century Gothic" w:hAnsi="Century Gothic"/>
          <w:bCs/>
          <w:spacing w:val="-3"/>
          <w:sz w:val="22"/>
          <w:szCs w:val="22"/>
          <w:lang w:val="es-ES_tradnl"/>
        </w:rPr>
      </w:pPr>
      <w:r w:rsidRPr="00302E7D">
        <w:rPr>
          <w:rFonts w:ascii="Century Gothic" w:hAnsi="Century Gothic"/>
          <w:bCs/>
          <w:spacing w:val="-3"/>
          <w:sz w:val="22"/>
          <w:szCs w:val="22"/>
          <w:lang w:val="es-ES_tradnl"/>
        </w:rPr>
        <w:t xml:space="preserve">En este contexto, dentro del Componente 2 “Fortalecimiento Institucional del MEF”, se ha previsto la actividad 2.5 Estudios y normativa de apoyo a las modificaciones legales y temas especializados de las finanzas públicas, desarrollados, 2.5.11 Consultorías, estudios o asesorías especializadas en </w:t>
      </w:r>
      <w:r w:rsidRPr="00302E7D">
        <w:rPr>
          <w:rFonts w:ascii="Century Gothic" w:hAnsi="Century Gothic"/>
          <w:bCs/>
          <w:spacing w:val="-3"/>
          <w:sz w:val="22"/>
          <w:szCs w:val="22"/>
          <w:lang w:val="es-ES_tradnl"/>
        </w:rPr>
        <w:lastRenderedPageBreak/>
        <w:t>Finanzas Públicas, 2.5.13 Depuración, consolidación y estructuración de la estadística de deuda pública, que consta en el Plan de Adquisiciones.</w:t>
      </w:r>
    </w:p>
    <w:p w14:paraId="0A3D77E7" w14:textId="77777777" w:rsidR="00302E7D" w:rsidRDefault="00302E7D" w:rsidP="0072529C">
      <w:pPr>
        <w:pStyle w:val="Prrafodelista"/>
        <w:suppressAutoHyphens/>
        <w:jc w:val="both"/>
        <w:rPr>
          <w:rFonts w:ascii="Century Gothic" w:hAnsi="Century Gothic"/>
          <w:bCs/>
          <w:spacing w:val="-3"/>
          <w:sz w:val="22"/>
          <w:szCs w:val="22"/>
          <w:lang w:val="es-ES_tradnl"/>
        </w:rPr>
      </w:pPr>
    </w:p>
    <w:p w14:paraId="732D996E" w14:textId="77777777" w:rsidR="00302E7D" w:rsidRDefault="00302E7D" w:rsidP="0072529C">
      <w:pPr>
        <w:pStyle w:val="Prrafodelista"/>
        <w:suppressAutoHyphens/>
        <w:jc w:val="both"/>
        <w:rPr>
          <w:rFonts w:ascii="Century Gothic" w:hAnsi="Century Gothic"/>
          <w:bCs/>
          <w:spacing w:val="-3"/>
          <w:sz w:val="22"/>
          <w:szCs w:val="22"/>
          <w:lang w:val="es-ES_tradnl"/>
        </w:rPr>
      </w:pPr>
    </w:p>
    <w:p w14:paraId="3763F9DD" w14:textId="77777777" w:rsidR="0072529C" w:rsidRPr="0072529C" w:rsidRDefault="0072529C" w:rsidP="0072529C">
      <w:pPr>
        <w:pStyle w:val="Prrafodelista"/>
        <w:numPr>
          <w:ilvl w:val="0"/>
          <w:numId w:val="25"/>
        </w:num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En el contrato de préstamo suscrito entre el Banco Interamericano de Desarrollo (BID) </w:t>
      </w:r>
      <w:r w:rsidRPr="00302E7D">
        <w:rPr>
          <w:rFonts w:ascii="Century Gothic" w:hAnsi="Century Gothic"/>
          <w:bCs/>
          <w:spacing w:val="-3"/>
          <w:sz w:val="22"/>
          <w:szCs w:val="22"/>
          <w:lang w:val="es-ES_tradnl"/>
        </w:rPr>
        <w:t>y</w:t>
      </w:r>
      <w:r w:rsidR="00302E7D" w:rsidRPr="00302E7D">
        <w:rPr>
          <w:rFonts w:ascii="Century Gothic" w:hAnsi="Century Gothic"/>
          <w:bCs/>
          <w:spacing w:val="-3"/>
          <w:sz w:val="22"/>
          <w:szCs w:val="22"/>
          <w:lang w:val="es-ES_tradnl"/>
        </w:rPr>
        <w:t xml:space="preserve"> el Gobierno de Ecuador</w:t>
      </w:r>
      <w:r w:rsidRPr="00302E7D">
        <w:rPr>
          <w:rFonts w:ascii="Century Gothic" w:hAnsi="Century Gothic"/>
          <w:sz w:val="22"/>
          <w:szCs w:val="22"/>
        </w:rPr>
        <w:t xml:space="preserve"> </w:t>
      </w:r>
      <w:r>
        <w:rPr>
          <w:rFonts w:ascii="Century Gothic" w:hAnsi="Century Gothic"/>
          <w:sz w:val="22"/>
          <w:szCs w:val="22"/>
        </w:rPr>
        <w:t>se estableció que la contratación se efectuará atendiendo las Políticas para la Selección y Contratación de Consultores financiados por el BID GN 2350-</w:t>
      </w:r>
      <w:r w:rsidRPr="00302E7D">
        <w:rPr>
          <w:rFonts w:ascii="Century Gothic" w:hAnsi="Century Gothic"/>
          <w:sz w:val="22"/>
          <w:szCs w:val="22"/>
        </w:rPr>
        <w:t>15</w:t>
      </w:r>
      <w:r>
        <w:rPr>
          <w:rFonts w:ascii="Century Gothic" w:hAnsi="Century Gothic"/>
          <w:i/>
          <w:iCs/>
          <w:color w:val="4472C4" w:themeColor="accent1"/>
          <w:sz w:val="22"/>
          <w:szCs w:val="22"/>
        </w:rPr>
        <w:t>.</w:t>
      </w:r>
    </w:p>
    <w:p w14:paraId="11755227" w14:textId="77777777" w:rsidR="0072529C" w:rsidRPr="0072529C" w:rsidRDefault="0072529C" w:rsidP="0072529C">
      <w:pPr>
        <w:pStyle w:val="Prrafodelista"/>
        <w:rPr>
          <w:rFonts w:ascii="Century Gothic" w:hAnsi="Century Gothic"/>
          <w:bCs/>
          <w:spacing w:val="-3"/>
          <w:sz w:val="22"/>
          <w:szCs w:val="22"/>
          <w:lang w:val="es-ES_tradnl"/>
        </w:rPr>
      </w:pPr>
    </w:p>
    <w:p w14:paraId="5CDD64DA" w14:textId="77777777" w:rsidR="00120667" w:rsidRPr="00302E7D" w:rsidRDefault="0072529C" w:rsidP="0072529C">
      <w:pPr>
        <w:pStyle w:val="Prrafodelista"/>
        <w:numPr>
          <w:ilvl w:val="0"/>
          <w:numId w:val="25"/>
        </w:numPr>
        <w:suppressAutoHyphens/>
        <w:jc w:val="both"/>
        <w:rPr>
          <w:rFonts w:ascii="Century Gothic" w:hAnsi="Century Gothic"/>
          <w:bCs/>
          <w:spacing w:val="-3"/>
          <w:sz w:val="22"/>
          <w:szCs w:val="22"/>
          <w:lang w:val="es-ES_tradnl"/>
        </w:rPr>
      </w:pPr>
      <w:r w:rsidRPr="00302E7D">
        <w:rPr>
          <w:rFonts w:ascii="Century Gothic" w:hAnsi="Century Gothic"/>
          <w:bCs/>
          <w:spacing w:val="-3"/>
          <w:sz w:val="22"/>
          <w:szCs w:val="22"/>
          <w:lang w:val="es-ES_tradnl"/>
        </w:rPr>
        <w:t xml:space="preserve">Dentro del Plan de Adquisiciones, se contempló la contratación de </w:t>
      </w:r>
      <w:r w:rsidR="00302E7D" w:rsidRPr="00302E7D">
        <w:rPr>
          <w:rFonts w:ascii="Century Gothic" w:hAnsi="Century Gothic"/>
          <w:iCs/>
          <w:sz w:val="22"/>
          <w:szCs w:val="22"/>
        </w:rPr>
        <w:t>ELABORACIÓN Y GENERACIÓN DE METODOLOGÍAS PARA LA DINAMIZACIÓN PARA LAS ESTADÍSTICAS DE LA DEUDA PÚBLICA</w:t>
      </w:r>
      <w:r w:rsidRPr="00302E7D">
        <w:rPr>
          <w:rFonts w:ascii="Century Gothic" w:hAnsi="Century Gothic"/>
          <w:iCs/>
          <w:sz w:val="22"/>
          <w:szCs w:val="22"/>
        </w:rPr>
        <w:t xml:space="preserve">, </w:t>
      </w:r>
      <w:r w:rsidRPr="00302E7D">
        <w:rPr>
          <w:rFonts w:ascii="Century Gothic" w:hAnsi="Century Gothic"/>
          <w:bCs/>
          <w:spacing w:val="-3"/>
          <w:sz w:val="22"/>
          <w:szCs w:val="22"/>
          <w:lang w:val="es-ES_tradnl"/>
        </w:rPr>
        <w:t>de código No.</w:t>
      </w:r>
      <w:r w:rsidRPr="00302E7D">
        <w:rPr>
          <w:rFonts w:ascii="Century Gothic" w:hAnsi="Century Gothic"/>
          <w:iCs/>
          <w:sz w:val="22"/>
          <w:szCs w:val="22"/>
        </w:rPr>
        <w:t xml:space="preserve"> </w:t>
      </w:r>
      <w:r w:rsidR="00302E7D" w:rsidRPr="00302E7D">
        <w:rPr>
          <w:rFonts w:ascii="Century Gothic" w:hAnsi="Century Gothic"/>
          <w:iCs/>
          <w:sz w:val="22"/>
          <w:szCs w:val="22"/>
        </w:rPr>
        <w:t>PMAF-167-3CV-CI-MEF-2022</w:t>
      </w:r>
      <w:r w:rsidRPr="00302E7D">
        <w:rPr>
          <w:rFonts w:ascii="Century Gothic" w:hAnsi="Century Gothic"/>
          <w:iCs/>
          <w:sz w:val="22"/>
          <w:szCs w:val="22"/>
        </w:rPr>
        <w:t>.</w:t>
      </w:r>
    </w:p>
    <w:p w14:paraId="3472F25C" w14:textId="77777777" w:rsidR="0072529C" w:rsidRPr="00AC76AF" w:rsidRDefault="0072529C" w:rsidP="0072529C">
      <w:pPr>
        <w:tabs>
          <w:tab w:val="left" w:pos="-1440"/>
          <w:tab w:val="left" w:pos="-720"/>
        </w:tabs>
        <w:suppressAutoHyphens/>
        <w:jc w:val="both"/>
        <w:rPr>
          <w:rFonts w:ascii="Century Gothic" w:hAnsi="Century Gothic"/>
          <w:b/>
          <w:sz w:val="22"/>
          <w:szCs w:val="22"/>
          <w:lang w:val="es-ES_tradnl"/>
        </w:rPr>
      </w:pPr>
    </w:p>
    <w:p w14:paraId="38C8943B"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OBJETIVO GENERAL DE LOS SERVICIOS DE CONSULTORÍA</w:t>
      </w:r>
    </w:p>
    <w:p w14:paraId="01EB68FD" w14:textId="77777777" w:rsidR="00433FD3" w:rsidRPr="00AC76AF" w:rsidRDefault="00433FD3" w:rsidP="00433FD3">
      <w:pPr>
        <w:jc w:val="both"/>
        <w:rPr>
          <w:rFonts w:ascii="Century Gothic" w:hAnsi="Century Gothic"/>
          <w:sz w:val="22"/>
          <w:szCs w:val="22"/>
          <w:lang w:val="es-ES"/>
        </w:rPr>
      </w:pPr>
    </w:p>
    <w:p w14:paraId="3F276550" w14:textId="77777777" w:rsidR="00302E7D" w:rsidRPr="00302E7D" w:rsidRDefault="00302E7D" w:rsidP="00302E7D">
      <w:pPr>
        <w:pStyle w:val="Prrafodelista"/>
        <w:numPr>
          <w:ilvl w:val="0"/>
          <w:numId w:val="44"/>
        </w:numPr>
        <w:jc w:val="both"/>
        <w:rPr>
          <w:rFonts w:ascii="Century Gothic" w:hAnsi="Century Gothic"/>
          <w:bCs/>
          <w:iCs/>
          <w:sz w:val="22"/>
          <w:szCs w:val="22"/>
          <w:lang w:val="es-ES"/>
        </w:rPr>
      </w:pPr>
      <w:r w:rsidRPr="00302E7D">
        <w:rPr>
          <w:rFonts w:ascii="Century Gothic" w:hAnsi="Century Gothic"/>
          <w:bCs/>
          <w:iCs/>
          <w:sz w:val="22"/>
          <w:szCs w:val="22"/>
          <w:lang w:val="es-ES"/>
        </w:rPr>
        <w:t xml:space="preserve">Apoyar al Ministerio de Economía y Finanzas (MEF), en especial en la Dirección de Seguimiento y Evaluación del Financiamiento Público (DNSEFP), del Viceministerio de Finanzas, en la gestión de la información de la deuda pública total conforme la normativa y directrices emitidas para el efecto y los compromisos adquiridos en el marco del Programa Económico, alineados a la ejecución del “Programa de Modernización de la Administración Financiera”. </w:t>
      </w:r>
    </w:p>
    <w:p w14:paraId="656678C4" w14:textId="77777777" w:rsidR="00302E7D" w:rsidRPr="00302E7D" w:rsidRDefault="00302E7D" w:rsidP="00302E7D">
      <w:pPr>
        <w:jc w:val="both"/>
        <w:rPr>
          <w:rFonts w:ascii="Century Gothic" w:hAnsi="Century Gothic"/>
          <w:bCs/>
          <w:iCs/>
          <w:sz w:val="22"/>
          <w:szCs w:val="22"/>
          <w:lang w:val="es-ES"/>
        </w:rPr>
      </w:pPr>
    </w:p>
    <w:p w14:paraId="2733EBB8" w14:textId="77777777" w:rsidR="00302E7D" w:rsidRPr="00302E7D" w:rsidRDefault="00302E7D" w:rsidP="00302E7D">
      <w:pPr>
        <w:pStyle w:val="Prrafodelista"/>
        <w:numPr>
          <w:ilvl w:val="2"/>
          <w:numId w:val="22"/>
        </w:numPr>
        <w:jc w:val="both"/>
        <w:rPr>
          <w:rFonts w:ascii="Century Gothic" w:hAnsi="Century Gothic"/>
          <w:bCs/>
          <w:iCs/>
          <w:sz w:val="22"/>
          <w:szCs w:val="22"/>
          <w:lang w:val="es-ES"/>
        </w:rPr>
      </w:pPr>
      <w:r w:rsidRPr="00302E7D">
        <w:rPr>
          <w:rFonts w:ascii="Century Gothic" w:hAnsi="Century Gothic"/>
          <w:bCs/>
          <w:iCs/>
          <w:sz w:val="22"/>
          <w:szCs w:val="22"/>
          <w:lang w:val="es-ES"/>
        </w:rPr>
        <w:tab/>
      </w:r>
      <w:r w:rsidRPr="00302E7D">
        <w:rPr>
          <w:rFonts w:ascii="Century Gothic" w:hAnsi="Century Gothic"/>
          <w:b/>
          <w:bCs/>
          <w:iCs/>
          <w:sz w:val="22"/>
          <w:szCs w:val="22"/>
          <w:lang w:val="es-ES"/>
        </w:rPr>
        <w:t>OBJETIVOS ESPECÍFICOS</w:t>
      </w:r>
    </w:p>
    <w:p w14:paraId="0DE6B6A2" w14:textId="77777777" w:rsidR="00302E7D" w:rsidRPr="00302E7D" w:rsidRDefault="00302E7D" w:rsidP="00302E7D">
      <w:pPr>
        <w:jc w:val="both"/>
        <w:rPr>
          <w:rFonts w:ascii="Century Gothic" w:hAnsi="Century Gothic"/>
          <w:bCs/>
          <w:iCs/>
          <w:sz w:val="22"/>
          <w:szCs w:val="22"/>
          <w:lang w:val="es-ES"/>
        </w:rPr>
      </w:pPr>
    </w:p>
    <w:p w14:paraId="66F90E96" w14:textId="77777777" w:rsidR="00302E7D" w:rsidRPr="00302E7D" w:rsidRDefault="00302E7D" w:rsidP="00302E7D">
      <w:pPr>
        <w:jc w:val="both"/>
        <w:rPr>
          <w:rFonts w:ascii="Century Gothic" w:hAnsi="Century Gothic"/>
          <w:bCs/>
          <w:iCs/>
          <w:sz w:val="22"/>
          <w:szCs w:val="22"/>
          <w:lang w:val="es-ES"/>
        </w:rPr>
      </w:pPr>
      <w:r w:rsidRPr="00302E7D">
        <w:rPr>
          <w:rFonts w:ascii="Century Gothic" w:hAnsi="Century Gothic"/>
          <w:bCs/>
          <w:iCs/>
          <w:sz w:val="22"/>
          <w:szCs w:val="22"/>
          <w:lang w:val="es-ES"/>
        </w:rPr>
        <w:t>Para el cumplimiento del objeto del contrato, se deberán conseguir los siguientes objetivos específicos:</w:t>
      </w:r>
    </w:p>
    <w:p w14:paraId="7BB170FF" w14:textId="77777777" w:rsidR="00302E7D" w:rsidRPr="00302E7D" w:rsidRDefault="00302E7D" w:rsidP="00302E7D">
      <w:pPr>
        <w:jc w:val="both"/>
        <w:rPr>
          <w:rFonts w:ascii="Century Gothic" w:hAnsi="Century Gothic"/>
          <w:bCs/>
          <w:iCs/>
          <w:sz w:val="22"/>
          <w:szCs w:val="22"/>
          <w:lang w:val="es-ES"/>
        </w:rPr>
      </w:pPr>
    </w:p>
    <w:p w14:paraId="6148E50A" w14:textId="77777777" w:rsidR="00302E7D" w:rsidRPr="00302E7D" w:rsidRDefault="00302E7D" w:rsidP="00302E7D">
      <w:pPr>
        <w:pStyle w:val="Prrafodelista"/>
        <w:numPr>
          <w:ilvl w:val="0"/>
          <w:numId w:val="43"/>
        </w:numPr>
        <w:jc w:val="both"/>
        <w:rPr>
          <w:rFonts w:ascii="Century Gothic" w:hAnsi="Century Gothic"/>
          <w:bCs/>
          <w:iCs/>
          <w:sz w:val="22"/>
          <w:szCs w:val="22"/>
          <w:lang w:val="es-ES"/>
        </w:rPr>
      </w:pPr>
      <w:r w:rsidRPr="00302E7D">
        <w:rPr>
          <w:rFonts w:ascii="Century Gothic" w:hAnsi="Century Gothic"/>
          <w:bCs/>
          <w:iCs/>
          <w:sz w:val="22"/>
          <w:szCs w:val="22"/>
          <w:lang w:val="es-ES"/>
        </w:rPr>
        <w:t>Dinamizar la estadística integral de la información de deuda pública del año 2022, mediante la implementación de mecanismos que brinden información eficaz y eficiente en el marco de la nueva metodología para la publicación de información estadística de la Deuda Pública Total.</w:t>
      </w:r>
    </w:p>
    <w:p w14:paraId="44879AF5" w14:textId="77777777" w:rsidR="00302E7D" w:rsidRPr="00302E7D" w:rsidRDefault="00302E7D" w:rsidP="00302E7D">
      <w:pPr>
        <w:jc w:val="both"/>
        <w:rPr>
          <w:rFonts w:ascii="Century Gothic" w:hAnsi="Century Gothic"/>
          <w:bCs/>
          <w:iCs/>
          <w:sz w:val="22"/>
          <w:szCs w:val="22"/>
          <w:lang w:val="es-ES"/>
        </w:rPr>
      </w:pPr>
    </w:p>
    <w:p w14:paraId="2150792E" w14:textId="77777777" w:rsidR="00120667" w:rsidRPr="00302E7D" w:rsidRDefault="00302E7D" w:rsidP="00302E7D">
      <w:pPr>
        <w:pStyle w:val="Prrafodelista"/>
        <w:numPr>
          <w:ilvl w:val="0"/>
          <w:numId w:val="43"/>
        </w:numPr>
        <w:jc w:val="both"/>
        <w:rPr>
          <w:rFonts w:ascii="Century Gothic" w:hAnsi="Century Gothic"/>
          <w:bCs/>
          <w:iCs/>
          <w:color w:val="4472C4" w:themeColor="accent1"/>
          <w:sz w:val="22"/>
          <w:szCs w:val="22"/>
          <w:lang w:val="es-ES"/>
        </w:rPr>
      </w:pPr>
      <w:r w:rsidRPr="00302E7D">
        <w:rPr>
          <w:rFonts w:ascii="Century Gothic" w:hAnsi="Century Gothic"/>
          <w:bCs/>
          <w:iCs/>
          <w:sz w:val="22"/>
          <w:szCs w:val="22"/>
          <w:lang w:val="es-ES"/>
        </w:rPr>
        <w:t>Crear mecanismos que permitan conciliar, analizar, validar y dinamizar la información para la actualización y generación de los boletines de deuda, y demás información estadística de la deuda pública.</w:t>
      </w:r>
    </w:p>
    <w:p w14:paraId="27459AD3" w14:textId="77777777" w:rsidR="00120667" w:rsidRPr="00AC76AF" w:rsidRDefault="00120667" w:rsidP="00120667">
      <w:pPr>
        <w:pStyle w:val="Prrafodelista"/>
        <w:ind w:left="360"/>
        <w:jc w:val="both"/>
        <w:rPr>
          <w:rFonts w:ascii="Century Gothic" w:hAnsi="Century Gothic"/>
          <w:i/>
          <w:iCs/>
          <w:color w:val="4472C4" w:themeColor="accent1"/>
          <w:sz w:val="22"/>
          <w:szCs w:val="22"/>
          <w:lang w:val="es-ES"/>
        </w:rPr>
      </w:pPr>
      <w:r w:rsidRPr="00AC76AF">
        <w:rPr>
          <w:rFonts w:ascii="Century Gothic" w:hAnsi="Century Gothic"/>
          <w:i/>
          <w:iCs/>
          <w:color w:val="4472C4" w:themeColor="accent1"/>
          <w:sz w:val="22"/>
          <w:szCs w:val="22"/>
          <w:lang w:val="es-ES"/>
        </w:rPr>
        <w:t xml:space="preserve"> </w:t>
      </w:r>
    </w:p>
    <w:p w14:paraId="34516493"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ALCANCE Y ENFOQUE</w:t>
      </w:r>
    </w:p>
    <w:p w14:paraId="318C1FAA" w14:textId="77777777" w:rsidR="00120667" w:rsidRPr="00AC76AF" w:rsidRDefault="00120667" w:rsidP="00120667">
      <w:pPr>
        <w:tabs>
          <w:tab w:val="left" w:pos="-1440"/>
          <w:tab w:val="left" w:pos="-720"/>
        </w:tabs>
        <w:suppressAutoHyphens/>
        <w:jc w:val="both"/>
        <w:rPr>
          <w:rFonts w:ascii="Century Gothic" w:hAnsi="Century Gothic"/>
          <w:b/>
          <w:sz w:val="22"/>
          <w:szCs w:val="22"/>
          <w:lang w:val="es-ES_tradnl"/>
        </w:rPr>
      </w:pPr>
    </w:p>
    <w:p w14:paraId="67A78270" w14:textId="77777777" w:rsidR="00120667" w:rsidRPr="00302E7D" w:rsidRDefault="00302E7D" w:rsidP="00120667">
      <w:pPr>
        <w:tabs>
          <w:tab w:val="left" w:pos="-1440"/>
          <w:tab w:val="left" w:pos="-720"/>
        </w:tabs>
        <w:suppressAutoHyphens/>
        <w:jc w:val="both"/>
        <w:rPr>
          <w:rFonts w:ascii="Century Gothic" w:hAnsi="Century Gothic"/>
          <w:iCs/>
          <w:color w:val="4472C4" w:themeColor="accent1"/>
          <w:sz w:val="22"/>
          <w:szCs w:val="22"/>
          <w:lang w:val="es-ES_tradnl"/>
        </w:rPr>
      </w:pPr>
      <w:r w:rsidRPr="00302E7D">
        <w:rPr>
          <w:rFonts w:ascii="Century Gothic" w:hAnsi="Century Gothic"/>
          <w:iCs/>
          <w:sz w:val="22"/>
          <w:szCs w:val="22"/>
          <w:lang w:val="es-ES_tradnl"/>
        </w:rPr>
        <w:t>La Dirección Nacional de Seguimiento y Evaluación del Financiamiento Público (DNSEFP), se encarga de procesar la información estadística para la construcción del boletín de deuda pública total con la nueva metodología, establecida dentro de los acuerdos y compromisos adquiridos por el país, en el marco de su Programa Económico, con el objetivo de transparentar la información de la deuda pública.</w:t>
      </w:r>
    </w:p>
    <w:p w14:paraId="2044000B" w14:textId="77777777" w:rsidR="00120667" w:rsidRPr="00AC76AF" w:rsidRDefault="00120667" w:rsidP="00120667">
      <w:pPr>
        <w:tabs>
          <w:tab w:val="left" w:pos="-1440"/>
          <w:tab w:val="left" w:pos="-720"/>
        </w:tabs>
        <w:suppressAutoHyphens/>
        <w:jc w:val="both"/>
        <w:rPr>
          <w:rFonts w:ascii="Century Gothic" w:hAnsi="Century Gothic"/>
          <w:b/>
          <w:sz w:val="22"/>
          <w:szCs w:val="22"/>
          <w:lang w:val="es-ES_tradnl"/>
        </w:rPr>
      </w:pPr>
    </w:p>
    <w:p w14:paraId="6BC27B69"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METODOLOGÍA</w:t>
      </w:r>
    </w:p>
    <w:p w14:paraId="1F056E0C" w14:textId="77777777" w:rsidR="00120667" w:rsidRPr="00AC76AF" w:rsidRDefault="00120667" w:rsidP="00120667">
      <w:pPr>
        <w:tabs>
          <w:tab w:val="left" w:pos="-1440"/>
          <w:tab w:val="left" w:pos="-720"/>
        </w:tabs>
        <w:suppressAutoHyphens/>
        <w:ind w:left="360"/>
        <w:jc w:val="both"/>
        <w:rPr>
          <w:rFonts w:ascii="Century Gothic" w:hAnsi="Century Gothic"/>
          <w:b/>
          <w:i/>
          <w:iCs/>
          <w:sz w:val="22"/>
          <w:szCs w:val="22"/>
          <w:lang w:val="es-ES_tradnl"/>
        </w:rPr>
      </w:pPr>
    </w:p>
    <w:p w14:paraId="2E5B826D" w14:textId="77777777" w:rsidR="00302E7D" w:rsidRPr="00302E7D" w:rsidRDefault="00302E7D" w:rsidP="00302E7D">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A continuación, se muestra un detalle más específico de la información requerida por los distintos actores, relacionada con la deuda pública:</w:t>
      </w:r>
    </w:p>
    <w:p w14:paraId="07A74EB1" w14:textId="77777777" w:rsidR="00302E7D" w:rsidRPr="00302E7D" w:rsidRDefault="00302E7D" w:rsidP="00302E7D">
      <w:pPr>
        <w:spacing w:before="120" w:after="120"/>
        <w:jc w:val="both"/>
        <w:rPr>
          <w:rFonts w:ascii="Century Gothic" w:hAnsi="Century Gothic"/>
          <w:iCs/>
          <w:sz w:val="22"/>
          <w:szCs w:val="22"/>
          <w:lang w:val="es-ES"/>
        </w:rPr>
      </w:pPr>
    </w:p>
    <w:p w14:paraId="38828D88" w14:textId="77777777" w:rsidR="00302E7D" w:rsidRPr="00302E7D" w:rsidRDefault="00302E7D" w:rsidP="00302E7D">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lastRenderedPageBreak/>
        <w:t>Requerimientos externos:</w:t>
      </w:r>
    </w:p>
    <w:p w14:paraId="037C5AD9" w14:textId="77777777" w:rsidR="00302E7D" w:rsidRPr="00302E7D" w:rsidRDefault="00302E7D" w:rsidP="00302E7D">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La información solicitada por los entes externos, se basa en los datos que forman parte del Boletín Estadístico de Deuda Pública Total, estos se realizan de acuerdo a formatos y análisis específicos definidos por los organismos como, por ejemplo:</w:t>
      </w:r>
    </w:p>
    <w:p w14:paraId="54B5F266"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Fondo Monetario Internacional (FMI).</w:t>
      </w:r>
    </w:p>
    <w:p w14:paraId="63211C67"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Banco Central del Ecuador.</w:t>
      </w:r>
    </w:p>
    <w:p w14:paraId="084B8419"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Abogados externos.</w:t>
      </w:r>
    </w:p>
    <w:p w14:paraId="54175D0A"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Auditores externos e internos de las entidades ejecutoras.</w:t>
      </w:r>
    </w:p>
    <w:p w14:paraId="1F593E0C"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Bancos de Inversión.</w:t>
      </w:r>
    </w:p>
    <w:p w14:paraId="3DAE1E0A"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Fondos de Inversión.</w:t>
      </w:r>
    </w:p>
    <w:p w14:paraId="5BC32AA4"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Requerimientos de prensa.</w:t>
      </w:r>
    </w:p>
    <w:p w14:paraId="6947BA94"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Analistas Económicos., entre otros.</w:t>
      </w:r>
    </w:p>
    <w:p w14:paraId="7FCDBA45" w14:textId="77777777" w:rsidR="00302E7D" w:rsidRDefault="00302E7D" w:rsidP="00302E7D">
      <w:pPr>
        <w:spacing w:before="120" w:after="120"/>
        <w:jc w:val="both"/>
        <w:rPr>
          <w:rFonts w:ascii="Century Gothic" w:hAnsi="Century Gothic"/>
          <w:iCs/>
          <w:sz w:val="22"/>
          <w:szCs w:val="22"/>
          <w:lang w:val="es-ES"/>
        </w:rPr>
      </w:pPr>
    </w:p>
    <w:p w14:paraId="126FE899" w14:textId="77777777" w:rsidR="00302E7D" w:rsidRPr="00302E7D" w:rsidRDefault="00302E7D" w:rsidP="00302E7D">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Requerimientos internos</w:t>
      </w:r>
    </w:p>
    <w:p w14:paraId="6A3AEF0D" w14:textId="77777777" w:rsidR="00302E7D" w:rsidRPr="00302E7D" w:rsidRDefault="00302E7D" w:rsidP="00302E7D">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Estos requerimientos se basan en los datos que forman parte del Boletín Estadístico de Deuda Pública y que contribuyen a los análisis habituales, que realizan las diferentes subsecretarías de esta cartera de Estado como, por ejemplo:</w:t>
      </w:r>
    </w:p>
    <w:p w14:paraId="71F1ABC6"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Política Fiscal.</w:t>
      </w:r>
    </w:p>
    <w:p w14:paraId="5F57B3E7"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Contabilidad Gubernamental.</w:t>
      </w:r>
    </w:p>
    <w:p w14:paraId="429D9131"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Presupuesto.</w:t>
      </w:r>
    </w:p>
    <w:p w14:paraId="31D7CA56"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Tesoro Nacional, entre otros.</w:t>
      </w:r>
    </w:p>
    <w:p w14:paraId="3E7A0E4C" w14:textId="77777777" w:rsidR="00302E7D" w:rsidRPr="00302E7D" w:rsidRDefault="00302E7D" w:rsidP="00302E7D">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Para la atención de los requerimientos antes señalados, entre algunos de los reportes que se realiza en la DNSEFP, se elaboran los siguientes documentos:</w:t>
      </w:r>
    </w:p>
    <w:p w14:paraId="6B835744"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Boletín estadístico Deuda Pública.</w:t>
      </w:r>
    </w:p>
    <w:p w14:paraId="28B7CDDB"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Cartera Vigente.</w:t>
      </w:r>
    </w:p>
    <w:p w14:paraId="2E6111AB"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Servicio de Deuda.</w:t>
      </w:r>
    </w:p>
    <w:p w14:paraId="5CEF8F0E"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Programación de Desembolsos.</w:t>
      </w:r>
    </w:p>
    <w:p w14:paraId="6D50064B"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Cuaderno Estadístico (saldos por tipo de tasas).</w:t>
      </w:r>
    </w:p>
    <w:p w14:paraId="320E4EE7"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Perfil de corto y largo plazo del servicio de la Deuda Pública.</w:t>
      </w:r>
    </w:p>
    <w:p w14:paraId="69F5BDDF" w14:textId="77777777" w:rsidR="00302E7D" w:rsidRPr="00302E7D" w:rsidRDefault="00302E7D" w:rsidP="00302E7D">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Indicador Deuda Pública - PIB</w:t>
      </w:r>
    </w:p>
    <w:p w14:paraId="1381F892" w14:textId="77777777" w:rsidR="00302E7D" w:rsidRPr="00302E7D" w:rsidRDefault="00302E7D" w:rsidP="00302E7D">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Mediante Resolución No. MEF-2018-0134 de 19 de noviembre de 2018, se expidió el reglamento para la implementación de la metodología de cálculo para la relación entre el saldo de la deuda pública total y el PIB. La Disposición Transitoria Tercera de dicha resolución, establece la publicación del Boletín de Deuda Pública con la nueva metodología de cálculo para el periodo de enero a abril de 2019.</w:t>
      </w:r>
    </w:p>
    <w:p w14:paraId="7C29A35F" w14:textId="77777777" w:rsidR="00302E7D" w:rsidRPr="00302E7D" w:rsidRDefault="00302E7D" w:rsidP="00302E7D">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Por otra parte, la Disposición Transitoria Cuarta señala que, en el plazo de 360 días, se deberá publicar la serie estadística histórica con aplicación a esta nueva metodología.</w:t>
      </w:r>
    </w:p>
    <w:p w14:paraId="646D6567" w14:textId="77777777" w:rsidR="00302E7D" w:rsidRPr="00302E7D" w:rsidRDefault="00302E7D" w:rsidP="00302E7D">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Esta Cartera de Estado en cumplimiento del artículo 133 del Reglamento del COPLAFIP, publica el presente Boletín de Deuda Pública de forma agregada y consolidada en las distintas coberturas institucionales.</w:t>
      </w:r>
    </w:p>
    <w:p w14:paraId="53D7FDDA" w14:textId="77777777" w:rsidR="00120667" w:rsidRPr="00AC76AF" w:rsidRDefault="00302E7D" w:rsidP="00302E7D">
      <w:pPr>
        <w:spacing w:before="120" w:after="120"/>
        <w:jc w:val="both"/>
        <w:rPr>
          <w:rFonts w:ascii="Century Gothic" w:hAnsi="Century Gothic"/>
          <w:i/>
          <w:iCs/>
          <w:color w:val="4472C4" w:themeColor="accent1"/>
          <w:sz w:val="22"/>
          <w:szCs w:val="22"/>
          <w:lang w:val="es-ES"/>
        </w:rPr>
      </w:pPr>
      <w:r w:rsidRPr="00302E7D">
        <w:rPr>
          <w:rFonts w:ascii="Century Gothic" w:hAnsi="Century Gothic"/>
          <w:iCs/>
          <w:sz w:val="22"/>
          <w:szCs w:val="22"/>
          <w:lang w:val="es-ES"/>
        </w:rPr>
        <w:t xml:space="preserve">En este contexto y de acuerdo al análisis realizado por la DNSEFP, es necesario el diseño e incorporación de nuevas metodologías, procedimientos y actividades, para la depuración de información de la deuda pública total, que garantiza el acceso a la información requerida por los distintos actores, en los términos previstos en la nueva metodología de los Boletines Mensuales de Deuda Pública; por lo que, </w:t>
      </w:r>
      <w:r w:rsidRPr="00302E7D">
        <w:rPr>
          <w:rFonts w:ascii="Century Gothic" w:hAnsi="Century Gothic"/>
          <w:iCs/>
          <w:sz w:val="22"/>
          <w:szCs w:val="22"/>
          <w:lang w:val="es-ES"/>
        </w:rPr>
        <w:lastRenderedPageBreak/>
        <w:t>se ha visto la necesidad de contratar un profesional que cuente con la instrucción formal y la experiencia necesaria para el efecto, a fin de fortalecer la gestión del financiamiento público; y, por tanto, del Ministerio de Economía y Finanzas en sus procesos de fortalecimiento institucional.</w:t>
      </w:r>
      <w:r w:rsidR="00120667" w:rsidRPr="00302E7D">
        <w:rPr>
          <w:rFonts w:ascii="Century Gothic" w:hAnsi="Century Gothic"/>
          <w:iCs/>
          <w:sz w:val="22"/>
          <w:szCs w:val="22"/>
          <w:lang w:val="es-ES"/>
        </w:rPr>
        <w:t xml:space="preserve"> </w:t>
      </w:r>
    </w:p>
    <w:p w14:paraId="20328171" w14:textId="77777777" w:rsidR="00120667" w:rsidRPr="00AC76AF" w:rsidRDefault="00120667" w:rsidP="00120667">
      <w:pPr>
        <w:tabs>
          <w:tab w:val="left" w:pos="-1440"/>
          <w:tab w:val="left" w:pos="-720"/>
        </w:tabs>
        <w:suppressAutoHyphens/>
        <w:jc w:val="both"/>
        <w:rPr>
          <w:rFonts w:ascii="Century Gothic" w:hAnsi="Century Gothic"/>
          <w:b/>
          <w:sz w:val="22"/>
          <w:szCs w:val="22"/>
          <w:lang w:val="es-ES_tradnl"/>
        </w:rPr>
      </w:pPr>
    </w:p>
    <w:p w14:paraId="4C9C9F72"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pt-BR"/>
        </w:rPr>
      </w:pPr>
      <w:r w:rsidRPr="007F2FF2">
        <w:rPr>
          <w:rFonts w:ascii="Century Gothic" w:hAnsi="Century Gothic"/>
          <w:b/>
          <w:sz w:val="22"/>
          <w:szCs w:val="22"/>
          <w:lang w:val="pt-BR"/>
        </w:rPr>
        <w:t>ACTIVIDADES O TAREAS A REALIZAR</w:t>
      </w:r>
    </w:p>
    <w:p w14:paraId="2F9DB8A0" w14:textId="77777777" w:rsidR="00120667" w:rsidRPr="00AC76AF" w:rsidRDefault="00120667" w:rsidP="00120667">
      <w:pPr>
        <w:tabs>
          <w:tab w:val="left" w:pos="-1440"/>
          <w:tab w:val="left" w:pos="-720"/>
        </w:tabs>
        <w:suppressAutoHyphens/>
        <w:jc w:val="both"/>
        <w:rPr>
          <w:rFonts w:ascii="Century Gothic" w:hAnsi="Century Gothic"/>
          <w:b/>
          <w:sz w:val="22"/>
          <w:szCs w:val="22"/>
          <w:lang w:val="pt-BR"/>
        </w:rPr>
      </w:pPr>
    </w:p>
    <w:p w14:paraId="50C08E4B" w14:textId="77777777" w:rsidR="00E208BF" w:rsidRPr="00E208BF" w:rsidRDefault="00E208BF" w:rsidP="00E208BF">
      <w:pPr>
        <w:tabs>
          <w:tab w:val="left" w:pos="-1440"/>
          <w:tab w:val="left" w:pos="-720"/>
        </w:tabs>
        <w:suppressAutoHyphens/>
        <w:jc w:val="both"/>
        <w:rPr>
          <w:rFonts w:ascii="Century Gothic" w:hAnsi="Century Gothic"/>
          <w:sz w:val="22"/>
          <w:szCs w:val="22"/>
        </w:rPr>
      </w:pPr>
      <w:bookmarkStart w:id="316" w:name="_Hlk40173804"/>
      <w:r w:rsidRPr="00E208BF">
        <w:rPr>
          <w:rFonts w:ascii="Century Gothic" w:hAnsi="Century Gothic"/>
          <w:sz w:val="22"/>
          <w:szCs w:val="22"/>
        </w:rPr>
        <w:t>Las actividades específicas que deben ser desarrolladas por el consultor(a), en el marco de esta consultoría, se detallan a continuación:</w:t>
      </w:r>
    </w:p>
    <w:p w14:paraId="061FA79F" w14:textId="77777777" w:rsidR="00E208BF" w:rsidRPr="00E208BF" w:rsidRDefault="00E208BF" w:rsidP="00E208BF">
      <w:pPr>
        <w:tabs>
          <w:tab w:val="left" w:pos="-1440"/>
          <w:tab w:val="left" w:pos="-720"/>
        </w:tabs>
        <w:suppressAutoHyphens/>
        <w:jc w:val="both"/>
        <w:rPr>
          <w:rFonts w:ascii="Century Gothic" w:hAnsi="Century Gothic"/>
          <w:sz w:val="22"/>
          <w:szCs w:val="22"/>
        </w:rPr>
      </w:pPr>
    </w:p>
    <w:p w14:paraId="076E201C" w14:textId="77777777" w:rsidR="00E208BF" w:rsidRPr="00E208BF" w:rsidRDefault="00E208BF" w:rsidP="00E208BF">
      <w:pPr>
        <w:pStyle w:val="Prrafodelista"/>
        <w:numPr>
          <w:ilvl w:val="0"/>
          <w:numId w:val="43"/>
        </w:numPr>
        <w:tabs>
          <w:tab w:val="left" w:pos="-1440"/>
          <w:tab w:val="left" w:pos="-720"/>
        </w:tabs>
        <w:suppressAutoHyphens/>
        <w:jc w:val="both"/>
        <w:rPr>
          <w:rFonts w:ascii="Century Gothic" w:hAnsi="Century Gothic"/>
          <w:sz w:val="22"/>
          <w:szCs w:val="22"/>
        </w:rPr>
      </w:pPr>
      <w:r w:rsidRPr="00E208BF">
        <w:rPr>
          <w:rFonts w:ascii="Century Gothic" w:hAnsi="Century Gothic"/>
          <w:sz w:val="22"/>
          <w:szCs w:val="22"/>
        </w:rPr>
        <w:t>Elaborar el Boletín Deuda Pública Total de julio de 2022 a junio 2023 dinamizado.</w:t>
      </w:r>
    </w:p>
    <w:p w14:paraId="26D27F21" w14:textId="77777777" w:rsidR="00E208BF" w:rsidRPr="00E208BF" w:rsidRDefault="00E208BF" w:rsidP="00E208BF">
      <w:pPr>
        <w:pStyle w:val="Prrafodelista"/>
        <w:numPr>
          <w:ilvl w:val="0"/>
          <w:numId w:val="43"/>
        </w:numPr>
        <w:tabs>
          <w:tab w:val="left" w:pos="-1440"/>
          <w:tab w:val="left" w:pos="-720"/>
        </w:tabs>
        <w:suppressAutoHyphens/>
        <w:jc w:val="both"/>
        <w:rPr>
          <w:rFonts w:ascii="Century Gothic" w:hAnsi="Century Gothic"/>
          <w:sz w:val="22"/>
          <w:szCs w:val="22"/>
        </w:rPr>
      </w:pPr>
      <w:r w:rsidRPr="00E208BF">
        <w:rPr>
          <w:rFonts w:ascii="Century Gothic" w:hAnsi="Century Gothic"/>
          <w:sz w:val="22"/>
          <w:szCs w:val="22"/>
        </w:rPr>
        <w:t>Recopilar, analizar y depurar la información enviada por los entes internos y externos, así como de la información base de deuda pública interna y externa.</w:t>
      </w:r>
    </w:p>
    <w:p w14:paraId="7463EE3A" w14:textId="77777777" w:rsidR="00E208BF" w:rsidRPr="00E208BF" w:rsidRDefault="00E208BF" w:rsidP="00E208BF">
      <w:pPr>
        <w:pStyle w:val="Prrafodelista"/>
        <w:numPr>
          <w:ilvl w:val="0"/>
          <w:numId w:val="43"/>
        </w:numPr>
        <w:tabs>
          <w:tab w:val="left" w:pos="-1440"/>
          <w:tab w:val="left" w:pos="-720"/>
        </w:tabs>
        <w:suppressAutoHyphens/>
        <w:jc w:val="both"/>
        <w:rPr>
          <w:rFonts w:ascii="Century Gothic" w:hAnsi="Century Gothic"/>
          <w:sz w:val="22"/>
          <w:szCs w:val="22"/>
        </w:rPr>
      </w:pPr>
      <w:r w:rsidRPr="00E208BF">
        <w:rPr>
          <w:rFonts w:ascii="Century Gothic" w:hAnsi="Century Gothic"/>
          <w:sz w:val="22"/>
          <w:szCs w:val="22"/>
        </w:rPr>
        <w:t xml:space="preserve">Establecer de manera dinámica los perfiles de vencimiento de la Deuda Pública, Indicador de la Deuda Pública – PIB, Plazo Promedio Ponderado y Cuaderno Estadístico. </w:t>
      </w:r>
    </w:p>
    <w:p w14:paraId="38B70DB9" w14:textId="77777777" w:rsidR="00E208BF" w:rsidRPr="00E208BF" w:rsidRDefault="00E208BF" w:rsidP="00E208BF">
      <w:pPr>
        <w:pStyle w:val="Prrafodelista"/>
        <w:numPr>
          <w:ilvl w:val="0"/>
          <w:numId w:val="43"/>
        </w:numPr>
        <w:tabs>
          <w:tab w:val="left" w:pos="-1440"/>
          <w:tab w:val="left" w:pos="-720"/>
        </w:tabs>
        <w:suppressAutoHyphens/>
        <w:jc w:val="both"/>
        <w:rPr>
          <w:rFonts w:ascii="Century Gothic" w:hAnsi="Century Gothic"/>
          <w:sz w:val="22"/>
          <w:szCs w:val="22"/>
        </w:rPr>
      </w:pPr>
      <w:r w:rsidRPr="00E208BF">
        <w:rPr>
          <w:rFonts w:ascii="Century Gothic" w:hAnsi="Century Gothic"/>
          <w:sz w:val="22"/>
          <w:szCs w:val="22"/>
        </w:rPr>
        <w:t>Generar otros reportes relacionados al Boletín de Deuda Pública para uso interno y externo.</w:t>
      </w:r>
    </w:p>
    <w:p w14:paraId="6196465A" w14:textId="77777777" w:rsidR="00120667" w:rsidRPr="00E208BF" w:rsidRDefault="00E208BF" w:rsidP="00E208BF">
      <w:pPr>
        <w:pStyle w:val="Prrafodelista"/>
        <w:numPr>
          <w:ilvl w:val="0"/>
          <w:numId w:val="43"/>
        </w:numPr>
        <w:tabs>
          <w:tab w:val="left" w:pos="-1440"/>
          <w:tab w:val="left" w:pos="-720"/>
        </w:tabs>
        <w:suppressAutoHyphens/>
        <w:jc w:val="both"/>
        <w:rPr>
          <w:rFonts w:ascii="Century Gothic" w:hAnsi="Century Gothic"/>
          <w:b/>
          <w:sz w:val="22"/>
          <w:szCs w:val="22"/>
        </w:rPr>
      </w:pPr>
      <w:r w:rsidRPr="00E208BF">
        <w:rPr>
          <w:rFonts w:ascii="Century Gothic" w:hAnsi="Century Gothic"/>
          <w:sz w:val="22"/>
          <w:szCs w:val="22"/>
        </w:rPr>
        <w:t xml:space="preserve">Crear matrices de: comunicaciones, </w:t>
      </w:r>
      <w:proofErr w:type="spellStart"/>
      <w:r w:rsidRPr="00E208BF">
        <w:rPr>
          <w:rFonts w:ascii="Century Gothic" w:hAnsi="Century Gothic"/>
          <w:sz w:val="22"/>
          <w:szCs w:val="22"/>
        </w:rPr>
        <w:t>stakeholders</w:t>
      </w:r>
      <w:proofErr w:type="spellEnd"/>
      <w:r w:rsidRPr="00E208BF">
        <w:rPr>
          <w:rFonts w:ascii="Century Gothic" w:hAnsi="Century Gothic"/>
          <w:sz w:val="22"/>
          <w:szCs w:val="22"/>
        </w:rPr>
        <w:t>, problemas, riesgos, responsabilidades y resultados, para la DNSEFP.</w:t>
      </w:r>
    </w:p>
    <w:bookmarkEnd w:id="316"/>
    <w:p w14:paraId="5D15C3DC" w14:textId="77777777" w:rsidR="00120667" w:rsidRPr="00AC76AF" w:rsidRDefault="00120667" w:rsidP="00120667">
      <w:pPr>
        <w:tabs>
          <w:tab w:val="left" w:pos="-1440"/>
          <w:tab w:val="left" w:pos="-720"/>
        </w:tabs>
        <w:suppressAutoHyphens/>
        <w:jc w:val="both"/>
        <w:rPr>
          <w:rFonts w:ascii="Century Gothic" w:hAnsi="Century Gothic"/>
          <w:b/>
          <w:sz w:val="22"/>
          <w:szCs w:val="22"/>
        </w:rPr>
      </w:pPr>
    </w:p>
    <w:p w14:paraId="2707AE9B" w14:textId="77777777" w:rsidR="00120667"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PRODUCTOS A ENTREGAR</w:t>
      </w:r>
    </w:p>
    <w:p w14:paraId="6CC2486C" w14:textId="77777777" w:rsidR="00E208BF" w:rsidRPr="007F2FF2" w:rsidRDefault="00E208BF" w:rsidP="00E208BF">
      <w:pPr>
        <w:pStyle w:val="Prrafodelista"/>
        <w:tabs>
          <w:tab w:val="left" w:pos="-1440"/>
          <w:tab w:val="left" w:pos="-720"/>
        </w:tabs>
        <w:suppressAutoHyphens/>
        <w:jc w:val="both"/>
        <w:rPr>
          <w:rFonts w:ascii="Century Gothic" w:hAnsi="Century Gothic"/>
          <w:b/>
          <w:sz w:val="22"/>
          <w:szCs w:val="22"/>
          <w:lang w:val="es-ES_tradnl"/>
        </w:rPr>
      </w:pPr>
    </w:p>
    <w:tbl>
      <w:tblPr>
        <w:tblW w:w="0" w:type="auto"/>
        <w:tblInd w:w="7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4A0" w:firstRow="1" w:lastRow="0" w:firstColumn="1" w:lastColumn="0" w:noHBand="0" w:noVBand="1"/>
      </w:tblPr>
      <w:tblGrid>
        <w:gridCol w:w="1621"/>
        <w:gridCol w:w="5478"/>
        <w:gridCol w:w="1605"/>
      </w:tblGrid>
      <w:tr w:rsidR="00E208BF" w:rsidRPr="00625E23" w14:paraId="545E11FF" w14:textId="77777777" w:rsidTr="00E208BF">
        <w:trPr>
          <w:trHeight w:val="576"/>
        </w:trPr>
        <w:tc>
          <w:tcPr>
            <w:tcW w:w="1621" w:type="dxa"/>
            <w:shd w:val="clear" w:color="000000" w:fill="305496"/>
            <w:vAlign w:val="center"/>
            <w:hideMark/>
          </w:tcPr>
          <w:p w14:paraId="74614873" w14:textId="77777777" w:rsidR="00E208BF" w:rsidRPr="00E208BF" w:rsidRDefault="00E208BF"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w:t>
            </w:r>
          </w:p>
        </w:tc>
        <w:tc>
          <w:tcPr>
            <w:tcW w:w="5478" w:type="dxa"/>
            <w:shd w:val="clear" w:color="000000" w:fill="305496"/>
            <w:vAlign w:val="center"/>
            <w:hideMark/>
          </w:tcPr>
          <w:p w14:paraId="53254F4C" w14:textId="77777777" w:rsidR="00E208BF" w:rsidRPr="00E208BF" w:rsidRDefault="00E208BF"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DETALLE</w:t>
            </w:r>
          </w:p>
        </w:tc>
        <w:tc>
          <w:tcPr>
            <w:tcW w:w="0" w:type="auto"/>
            <w:shd w:val="clear" w:color="000000" w:fill="305496"/>
            <w:vAlign w:val="center"/>
            <w:hideMark/>
          </w:tcPr>
          <w:p w14:paraId="596009A0" w14:textId="77777777" w:rsidR="00E208BF" w:rsidRPr="00E208BF" w:rsidRDefault="00E208BF"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PLAZO</w:t>
            </w:r>
          </w:p>
        </w:tc>
      </w:tr>
      <w:tr w:rsidR="00E208BF" w:rsidRPr="00625E23" w14:paraId="39024B0B" w14:textId="77777777" w:rsidTr="00E208BF">
        <w:trPr>
          <w:trHeight w:val="2016"/>
        </w:trPr>
        <w:tc>
          <w:tcPr>
            <w:tcW w:w="1621" w:type="dxa"/>
            <w:shd w:val="clear" w:color="000000" w:fill="305496"/>
            <w:vAlign w:val="center"/>
            <w:hideMark/>
          </w:tcPr>
          <w:p w14:paraId="37E5396E"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1</w:t>
            </w:r>
          </w:p>
        </w:tc>
        <w:tc>
          <w:tcPr>
            <w:tcW w:w="5478" w:type="dxa"/>
            <w:shd w:val="clear" w:color="auto" w:fill="auto"/>
            <w:vAlign w:val="center"/>
            <w:hideMark/>
          </w:tcPr>
          <w:p w14:paraId="6FD909F9"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julio de 2022, incluyendo la generación del plazo promedio ponderado, perfiles de vencimiento de deuda de los meses de reporte del boletín dinamizado.</w:t>
            </w:r>
          </w:p>
          <w:p w14:paraId="74608D90"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julio de 2022 dinamizado.</w:t>
            </w:r>
          </w:p>
          <w:p w14:paraId="3723D41C"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julio de 2022.</w:t>
            </w:r>
          </w:p>
          <w:p w14:paraId="748D0751"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julio de 2022 dinamizado.</w:t>
            </w:r>
          </w:p>
          <w:p w14:paraId="615EA3C3"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julio de 2022 dinamizado.</w:t>
            </w:r>
          </w:p>
          <w:p w14:paraId="06BD5B11"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Transferencia de conocimiento del manual del boletín de deuda con énfasis en el uso de tablas dinámicas y segmentación de datos.</w:t>
            </w:r>
          </w:p>
          <w:p w14:paraId="295B4BE2"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Análisis de requerimientos de una herramienta de Inteligencia de Negocios para el manejo del boletín de la deuda y su estadística.</w:t>
            </w:r>
          </w:p>
        </w:tc>
        <w:tc>
          <w:tcPr>
            <w:tcW w:w="0" w:type="auto"/>
            <w:shd w:val="clear" w:color="auto" w:fill="auto"/>
            <w:vAlign w:val="center"/>
            <w:hideMark/>
          </w:tcPr>
          <w:p w14:paraId="2E7AD320"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45 días después de la firma del contrato.</w:t>
            </w:r>
          </w:p>
        </w:tc>
      </w:tr>
      <w:tr w:rsidR="00E208BF" w:rsidRPr="00625E23" w14:paraId="53A67569" w14:textId="77777777" w:rsidTr="00E208BF">
        <w:trPr>
          <w:trHeight w:val="557"/>
        </w:trPr>
        <w:tc>
          <w:tcPr>
            <w:tcW w:w="1621" w:type="dxa"/>
            <w:tcBorders>
              <w:bottom w:val="single" w:sz="4" w:space="0" w:color="00B0F0"/>
            </w:tcBorders>
            <w:shd w:val="clear" w:color="000000" w:fill="305496"/>
            <w:vAlign w:val="center"/>
            <w:hideMark/>
          </w:tcPr>
          <w:p w14:paraId="2805A55C"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b/>
                <w:bCs/>
                <w:sz w:val="22"/>
                <w:szCs w:val="22"/>
                <w:lang w:eastAsia="es-EC"/>
              </w:rPr>
              <w:t>PRODUCTO 2</w:t>
            </w:r>
          </w:p>
        </w:tc>
        <w:tc>
          <w:tcPr>
            <w:tcW w:w="5478" w:type="dxa"/>
            <w:shd w:val="clear" w:color="auto" w:fill="auto"/>
            <w:vAlign w:val="center"/>
            <w:hideMark/>
          </w:tcPr>
          <w:p w14:paraId="7BA59562"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agosto de 2022, incluyendo la generación del plazo promedio ponderado, perfiles de vencimiento de deuda de los meses de reporte del boletín dinamizado.</w:t>
            </w:r>
          </w:p>
          <w:p w14:paraId="1A60BE13"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agosto de 2022 dinamizado.</w:t>
            </w:r>
          </w:p>
          <w:p w14:paraId="0C68A0EB"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lastRenderedPageBreak/>
              <w:t>Bases de datos depuradas de agosto de 2022.</w:t>
            </w:r>
          </w:p>
          <w:p w14:paraId="24F20BD3"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agosto de 2022 dinamizado.</w:t>
            </w:r>
          </w:p>
          <w:p w14:paraId="74BC56D2"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agosto de 2022 dinamizado.</w:t>
            </w:r>
          </w:p>
          <w:p w14:paraId="785BA6D4"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Transferencia de conocimiento del manual del boletín de deuda con énfasis en el uso de formula </w:t>
            </w:r>
            <w:proofErr w:type="spellStart"/>
            <w:r w:rsidRPr="00E208BF">
              <w:rPr>
                <w:rFonts w:ascii="Century Gothic" w:hAnsi="Century Gothic" w:cs="Calibri"/>
                <w:sz w:val="22"/>
                <w:szCs w:val="22"/>
                <w:lang w:eastAsia="es-EC"/>
              </w:rPr>
              <w:t>buscarv</w:t>
            </w:r>
            <w:proofErr w:type="spellEnd"/>
            <w:r w:rsidRPr="00E208BF">
              <w:rPr>
                <w:rFonts w:ascii="Century Gothic" w:hAnsi="Century Gothic" w:cs="Calibri"/>
                <w:sz w:val="22"/>
                <w:szCs w:val="22"/>
                <w:lang w:eastAsia="es-EC"/>
              </w:rPr>
              <w:t xml:space="preserve"> y </w:t>
            </w:r>
            <w:proofErr w:type="spellStart"/>
            <w:proofErr w:type="gramStart"/>
            <w:r w:rsidRPr="00E208BF">
              <w:rPr>
                <w:rFonts w:ascii="Century Gothic" w:hAnsi="Century Gothic" w:cs="Calibri"/>
                <w:sz w:val="22"/>
                <w:szCs w:val="22"/>
                <w:lang w:eastAsia="es-EC"/>
              </w:rPr>
              <w:t>si.error</w:t>
            </w:r>
            <w:proofErr w:type="spellEnd"/>
            <w:proofErr w:type="gramEnd"/>
            <w:r w:rsidRPr="00E208BF">
              <w:rPr>
                <w:rFonts w:ascii="Century Gothic" w:hAnsi="Century Gothic" w:cs="Calibri"/>
                <w:sz w:val="22"/>
                <w:szCs w:val="22"/>
                <w:lang w:eastAsia="es-EC"/>
              </w:rPr>
              <w:t>.</w:t>
            </w:r>
          </w:p>
          <w:p w14:paraId="6F1C0C9F"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Levantamiento de información para la propuesta de gestión de trabajo colaborativo y administrativo de la Dirección Nacional de Seguimiento y Evaluación del Financiamiento Público, con la finalidad de administrar de forma ágil y mantener la información de forma apropiada para los </w:t>
            </w:r>
            <w:proofErr w:type="spellStart"/>
            <w:r w:rsidRPr="00E208BF">
              <w:rPr>
                <w:rFonts w:ascii="Century Gothic" w:hAnsi="Century Gothic" w:cs="Calibri"/>
                <w:sz w:val="22"/>
                <w:szCs w:val="22"/>
                <w:lang w:eastAsia="es-EC"/>
              </w:rPr>
              <w:t>stakeholders</w:t>
            </w:r>
            <w:proofErr w:type="spellEnd"/>
            <w:r w:rsidRPr="00E208BF">
              <w:rPr>
                <w:rFonts w:ascii="Century Gothic" w:hAnsi="Century Gothic" w:cs="Calibri"/>
                <w:sz w:val="22"/>
                <w:szCs w:val="22"/>
                <w:lang w:eastAsia="es-EC"/>
              </w:rPr>
              <w:t xml:space="preserve"> internos y externos de los procesos de deuda pública.</w:t>
            </w:r>
          </w:p>
        </w:tc>
        <w:tc>
          <w:tcPr>
            <w:tcW w:w="0" w:type="auto"/>
            <w:shd w:val="clear" w:color="auto" w:fill="auto"/>
            <w:vAlign w:val="center"/>
            <w:hideMark/>
          </w:tcPr>
          <w:p w14:paraId="221D2879"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lastRenderedPageBreak/>
              <w:t>Hasta 90 días después de la firma del contrato.</w:t>
            </w:r>
          </w:p>
        </w:tc>
      </w:tr>
      <w:tr w:rsidR="00E208BF" w:rsidRPr="00625E23" w14:paraId="76E8EB10" w14:textId="77777777" w:rsidTr="00E208BF">
        <w:trPr>
          <w:trHeight w:val="2880"/>
        </w:trPr>
        <w:tc>
          <w:tcPr>
            <w:tcW w:w="1621" w:type="dxa"/>
            <w:shd w:val="clear" w:color="000000" w:fill="305496"/>
            <w:vAlign w:val="center"/>
            <w:hideMark/>
          </w:tcPr>
          <w:p w14:paraId="33F3139D"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3</w:t>
            </w:r>
          </w:p>
        </w:tc>
        <w:tc>
          <w:tcPr>
            <w:tcW w:w="5478" w:type="dxa"/>
            <w:shd w:val="clear" w:color="auto" w:fill="auto"/>
            <w:vAlign w:val="center"/>
            <w:hideMark/>
          </w:tcPr>
          <w:p w14:paraId="0F44390B"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septiembre y octubre de 2022, incluyendo la generación del plazo promedio ponderado, perfiles de vencimiento de deuda de los meses de reporte del boletín dinamizado.</w:t>
            </w:r>
          </w:p>
          <w:p w14:paraId="474D07A7"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septiembre y octubre de 2022 dinamizado.</w:t>
            </w:r>
          </w:p>
          <w:p w14:paraId="712B7565"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septiembre y octubre de 2022.</w:t>
            </w:r>
          </w:p>
          <w:p w14:paraId="2B439AD4"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septiembre y octubre de 2022 dinamizado.</w:t>
            </w:r>
          </w:p>
          <w:p w14:paraId="5B9789A9"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septiembre y octubre de 2022 dinamizado</w:t>
            </w:r>
          </w:p>
          <w:p w14:paraId="5F88FFA5"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Transferencia de conocimiento del manual del boletín de deuda con énfasis en el uso de formula </w:t>
            </w:r>
            <w:proofErr w:type="spellStart"/>
            <w:r w:rsidRPr="00E208BF">
              <w:rPr>
                <w:rFonts w:ascii="Century Gothic" w:hAnsi="Century Gothic" w:cs="Calibri"/>
                <w:sz w:val="22"/>
                <w:szCs w:val="22"/>
                <w:lang w:eastAsia="es-EC"/>
              </w:rPr>
              <w:t>sumar.si</w:t>
            </w:r>
            <w:proofErr w:type="spellEnd"/>
            <w:r w:rsidRPr="00E208BF">
              <w:rPr>
                <w:rFonts w:ascii="Century Gothic" w:hAnsi="Century Gothic" w:cs="Calibri"/>
                <w:sz w:val="22"/>
                <w:szCs w:val="22"/>
                <w:lang w:eastAsia="es-EC"/>
              </w:rPr>
              <w:t xml:space="preserve"> y </w:t>
            </w:r>
            <w:proofErr w:type="spellStart"/>
            <w:proofErr w:type="gramStart"/>
            <w:r w:rsidRPr="00E208BF">
              <w:rPr>
                <w:rFonts w:ascii="Century Gothic" w:hAnsi="Century Gothic" w:cs="Calibri"/>
                <w:sz w:val="22"/>
                <w:szCs w:val="22"/>
                <w:lang w:eastAsia="es-EC"/>
              </w:rPr>
              <w:t>sumar.si.conjunto</w:t>
            </w:r>
            <w:proofErr w:type="spellEnd"/>
            <w:proofErr w:type="gramEnd"/>
            <w:r w:rsidRPr="00E208BF">
              <w:rPr>
                <w:rFonts w:ascii="Century Gothic" w:hAnsi="Century Gothic" w:cs="Calibri"/>
                <w:sz w:val="22"/>
                <w:szCs w:val="22"/>
                <w:lang w:eastAsia="es-EC"/>
              </w:rPr>
              <w:t>.</w:t>
            </w:r>
          </w:p>
          <w:p w14:paraId="25C44252"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Documento de definición del trabajo colaborativo y administrativo de la Dirección Nacional de Seguimiento y Evaluación del Financiamiento Público. </w:t>
            </w:r>
          </w:p>
        </w:tc>
        <w:tc>
          <w:tcPr>
            <w:tcW w:w="0" w:type="auto"/>
            <w:shd w:val="clear" w:color="auto" w:fill="auto"/>
            <w:vAlign w:val="center"/>
            <w:hideMark/>
          </w:tcPr>
          <w:p w14:paraId="75311469"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135 días después de la firma del contrato.</w:t>
            </w:r>
          </w:p>
        </w:tc>
      </w:tr>
      <w:tr w:rsidR="00E208BF" w:rsidRPr="00625E23" w14:paraId="61B3AAB0" w14:textId="77777777" w:rsidTr="00E208BF">
        <w:trPr>
          <w:trHeight w:val="2304"/>
        </w:trPr>
        <w:tc>
          <w:tcPr>
            <w:tcW w:w="1621" w:type="dxa"/>
            <w:shd w:val="clear" w:color="000000" w:fill="305496"/>
            <w:vAlign w:val="center"/>
            <w:hideMark/>
          </w:tcPr>
          <w:p w14:paraId="608ECCCE"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4</w:t>
            </w:r>
          </w:p>
        </w:tc>
        <w:tc>
          <w:tcPr>
            <w:tcW w:w="5478" w:type="dxa"/>
            <w:shd w:val="clear" w:color="auto" w:fill="auto"/>
            <w:vAlign w:val="center"/>
            <w:hideMark/>
          </w:tcPr>
          <w:p w14:paraId="6153EEC0"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noviembre de 2022, incluyendo la generación del plazo promedio ponderado, perfiles de vencimiento de deuda de los meses de reporte del boletín dinamizado.</w:t>
            </w:r>
          </w:p>
          <w:p w14:paraId="6BFB1583"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noviembre de 2022 dinamizado.</w:t>
            </w:r>
          </w:p>
          <w:p w14:paraId="1A7533A9"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noviembre de 2022.</w:t>
            </w:r>
          </w:p>
          <w:p w14:paraId="1D4B919E"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noviembre de 2022 dinamizado.</w:t>
            </w:r>
          </w:p>
          <w:p w14:paraId="771E2F37"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noviembre de 2022 dinamizado.</w:t>
            </w:r>
          </w:p>
          <w:p w14:paraId="5C06427F"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lastRenderedPageBreak/>
              <w:t xml:space="preserve">Transferencia de conocimiento del manual del boletín de deuda con énfasis en el uso de formula lógicas: si y </w:t>
            </w:r>
            <w:proofErr w:type="spellStart"/>
            <w:proofErr w:type="gramStart"/>
            <w:r w:rsidRPr="00E208BF">
              <w:rPr>
                <w:rFonts w:ascii="Century Gothic" w:hAnsi="Century Gothic" w:cs="Calibri"/>
                <w:sz w:val="22"/>
                <w:szCs w:val="22"/>
                <w:lang w:eastAsia="es-EC"/>
              </w:rPr>
              <w:t>si.conjunto</w:t>
            </w:r>
            <w:proofErr w:type="spellEnd"/>
            <w:proofErr w:type="gramEnd"/>
            <w:r w:rsidRPr="00E208BF">
              <w:rPr>
                <w:rFonts w:ascii="Century Gothic" w:hAnsi="Century Gothic" w:cs="Calibri"/>
                <w:sz w:val="22"/>
                <w:szCs w:val="22"/>
                <w:lang w:eastAsia="es-EC"/>
              </w:rPr>
              <w:t xml:space="preserve">. </w:t>
            </w:r>
          </w:p>
          <w:p w14:paraId="7731E32A"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Taller básico sobre la propuesta de gestión de trabajo colaborativo y administrativo al personal de la Dirección Nacional de Seguimiento y Evaluación del Financiamiento Público, con la finalidad de alinear el objetivo.</w:t>
            </w:r>
          </w:p>
          <w:p w14:paraId="4FE4CB14" w14:textId="77777777" w:rsidR="00E208BF" w:rsidRPr="00E208BF" w:rsidRDefault="00E208BF" w:rsidP="00D271FD">
            <w:pPr>
              <w:ind w:left="360"/>
              <w:jc w:val="both"/>
              <w:rPr>
                <w:rFonts w:ascii="Century Gothic" w:hAnsi="Century Gothic" w:cs="Calibri"/>
                <w:sz w:val="22"/>
                <w:szCs w:val="22"/>
                <w:lang w:eastAsia="es-EC"/>
              </w:rPr>
            </w:pPr>
          </w:p>
        </w:tc>
        <w:tc>
          <w:tcPr>
            <w:tcW w:w="0" w:type="auto"/>
            <w:shd w:val="clear" w:color="auto" w:fill="auto"/>
            <w:vAlign w:val="center"/>
            <w:hideMark/>
          </w:tcPr>
          <w:p w14:paraId="174F8BD2"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lastRenderedPageBreak/>
              <w:t>Hasta 180 días después de la firma del contrato.</w:t>
            </w:r>
          </w:p>
        </w:tc>
      </w:tr>
      <w:tr w:rsidR="00E208BF" w:rsidRPr="00625E23" w14:paraId="4EADC860" w14:textId="77777777" w:rsidTr="00E208BF">
        <w:trPr>
          <w:trHeight w:val="1550"/>
        </w:trPr>
        <w:tc>
          <w:tcPr>
            <w:tcW w:w="1621" w:type="dxa"/>
            <w:shd w:val="clear" w:color="000000" w:fill="305496"/>
            <w:vAlign w:val="center"/>
            <w:hideMark/>
          </w:tcPr>
          <w:p w14:paraId="44A81301"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5</w:t>
            </w:r>
          </w:p>
        </w:tc>
        <w:tc>
          <w:tcPr>
            <w:tcW w:w="5478" w:type="dxa"/>
            <w:shd w:val="clear" w:color="auto" w:fill="auto"/>
            <w:vAlign w:val="center"/>
            <w:hideMark/>
          </w:tcPr>
          <w:p w14:paraId="7EEDEADF"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Boletín de la deuda de diciembre de 2022, incluyendo la generación del plazo promedio ponderado, perfiles de vencimiento de </w:t>
            </w:r>
            <w:proofErr w:type="gramStart"/>
            <w:r w:rsidRPr="00E208BF">
              <w:rPr>
                <w:rFonts w:ascii="Century Gothic" w:hAnsi="Century Gothic" w:cs="Calibri"/>
                <w:sz w:val="22"/>
                <w:szCs w:val="22"/>
                <w:lang w:eastAsia="es-EC"/>
              </w:rPr>
              <w:t>deuda  de</w:t>
            </w:r>
            <w:proofErr w:type="gramEnd"/>
            <w:r w:rsidRPr="00E208BF">
              <w:rPr>
                <w:rFonts w:ascii="Century Gothic" w:hAnsi="Century Gothic" w:cs="Calibri"/>
                <w:sz w:val="22"/>
                <w:szCs w:val="22"/>
                <w:lang w:eastAsia="es-EC"/>
              </w:rPr>
              <w:t xml:space="preserve"> los meses de reporte del boletín dinamizado.</w:t>
            </w:r>
          </w:p>
          <w:p w14:paraId="0858613B"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Indicador de Deuda Pública –PIB de los meses de diciembre de 2022 dinamizado. </w:t>
            </w:r>
          </w:p>
          <w:p w14:paraId="4196BD6B"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diciembre de 2022.</w:t>
            </w:r>
          </w:p>
          <w:p w14:paraId="4EED996C"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diciembre de 2022 dinamizado.</w:t>
            </w:r>
          </w:p>
          <w:p w14:paraId="0C239F20"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diciembre de 2022 dinamizado.</w:t>
            </w:r>
          </w:p>
          <w:p w14:paraId="4D9C4EC3"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Transferencia de conocimiento del manual del boletín de deuda con énfasis en el uso de gráficos: lineales, de barra y pastel, mini gráficos (tendencias)</w:t>
            </w:r>
          </w:p>
          <w:p w14:paraId="00867B44"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Entrega de dos matrices (comunicaciones y </w:t>
            </w:r>
            <w:proofErr w:type="spellStart"/>
            <w:r w:rsidRPr="00E208BF">
              <w:rPr>
                <w:rFonts w:ascii="Century Gothic" w:hAnsi="Century Gothic" w:cs="Calibri"/>
                <w:sz w:val="22"/>
                <w:szCs w:val="22"/>
                <w:lang w:eastAsia="es-EC"/>
              </w:rPr>
              <w:t>stakeholders</w:t>
            </w:r>
            <w:proofErr w:type="spellEnd"/>
            <w:r w:rsidRPr="00E208BF">
              <w:rPr>
                <w:rFonts w:ascii="Century Gothic" w:hAnsi="Century Gothic" w:cs="Calibri"/>
                <w:sz w:val="22"/>
                <w:szCs w:val="22"/>
                <w:lang w:eastAsia="es-EC"/>
              </w:rPr>
              <w:t>) para la gestión de trabajo colaborativo y administrativo de la Dirección Nacional de Seguimiento y Evaluación del Financiamiento Público.</w:t>
            </w:r>
          </w:p>
        </w:tc>
        <w:tc>
          <w:tcPr>
            <w:tcW w:w="0" w:type="auto"/>
            <w:shd w:val="clear" w:color="auto" w:fill="auto"/>
            <w:vAlign w:val="center"/>
            <w:hideMark/>
          </w:tcPr>
          <w:p w14:paraId="42338CCF"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225 días después de la firma del contrato.</w:t>
            </w:r>
          </w:p>
        </w:tc>
      </w:tr>
      <w:tr w:rsidR="00E208BF" w:rsidRPr="00625E23" w14:paraId="00F659BC" w14:textId="77777777" w:rsidTr="00E208BF">
        <w:trPr>
          <w:trHeight w:val="2304"/>
        </w:trPr>
        <w:tc>
          <w:tcPr>
            <w:tcW w:w="1621" w:type="dxa"/>
            <w:shd w:val="clear" w:color="000000" w:fill="305496"/>
            <w:vAlign w:val="center"/>
            <w:hideMark/>
          </w:tcPr>
          <w:p w14:paraId="7BECF4BF"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6</w:t>
            </w:r>
          </w:p>
        </w:tc>
        <w:tc>
          <w:tcPr>
            <w:tcW w:w="5478" w:type="dxa"/>
            <w:shd w:val="clear" w:color="auto" w:fill="auto"/>
            <w:vAlign w:val="center"/>
            <w:hideMark/>
          </w:tcPr>
          <w:p w14:paraId="4C76367A"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enero y febrero 2023, incluyendo la generación del plazo promedio ponderado, perfiles de vencimiento de deuda de los meses de reporte del boletín dinamizado.</w:t>
            </w:r>
          </w:p>
          <w:p w14:paraId="6E14C028"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enero y febrero 2023 dinamizado.</w:t>
            </w:r>
          </w:p>
          <w:p w14:paraId="2D1CB691"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enero y febrero 2023.</w:t>
            </w:r>
          </w:p>
          <w:p w14:paraId="4194B237"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enero y febrero 2023 dinamizado.</w:t>
            </w:r>
          </w:p>
          <w:p w14:paraId="0085C425"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enero y febrero 2023 dinamizado.</w:t>
            </w:r>
          </w:p>
          <w:p w14:paraId="26C282F4"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Entrega de dos matrices: problemas y riesgos, para la gestión de trabajo colaborativo y administrativo de la Dirección Nacional de Seguimiento y Evaluación del Financiamiento Público.</w:t>
            </w:r>
          </w:p>
          <w:p w14:paraId="0F26975F" w14:textId="77777777" w:rsidR="00E208BF" w:rsidRPr="00E208BF" w:rsidRDefault="00E208BF" w:rsidP="00D271FD">
            <w:pPr>
              <w:ind w:left="360"/>
              <w:jc w:val="both"/>
              <w:rPr>
                <w:rFonts w:ascii="Century Gothic" w:hAnsi="Century Gothic" w:cs="Calibri"/>
                <w:sz w:val="22"/>
                <w:szCs w:val="22"/>
                <w:lang w:eastAsia="es-EC"/>
              </w:rPr>
            </w:pPr>
          </w:p>
        </w:tc>
        <w:tc>
          <w:tcPr>
            <w:tcW w:w="0" w:type="auto"/>
            <w:shd w:val="clear" w:color="auto" w:fill="auto"/>
            <w:vAlign w:val="center"/>
            <w:hideMark/>
          </w:tcPr>
          <w:p w14:paraId="5689D67D"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270 días después de la firma del contrato.</w:t>
            </w:r>
          </w:p>
        </w:tc>
      </w:tr>
      <w:tr w:rsidR="00E208BF" w:rsidRPr="00625E23" w14:paraId="76F026FF" w14:textId="77777777" w:rsidTr="00E208BF">
        <w:trPr>
          <w:trHeight w:val="2304"/>
        </w:trPr>
        <w:tc>
          <w:tcPr>
            <w:tcW w:w="1621" w:type="dxa"/>
            <w:shd w:val="clear" w:color="000000" w:fill="305496"/>
            <w:vAlign w:val="center"/>
            <w:hideMark/>
          </w:tcPr>
          <w:p w14:paraId="05DD34B4"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lastRenderedPageBreak/>
              <w:t>PRODUCTO 7</w:t>
            </w:r>
          </w:p>
        </w:tc>
        <w:tc>
          <w:tcPr>
            <w:tcW w:w="5478" w:type="dxa"/>
            <w:shd w:val="clear" w:color="auto" w:fill="auto"/>
            <w:vAlign w:val="center"/>
            <w:hideMark/>
          </w:tcPr>
          <w:p w14:paraId="123B81BC"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marzo y abril 2023, incluyendo la generación del plazo promedio ponderado, perfiles de vencimiento de deuda de los meses de reporte del boletín dinamizado.</w:t>
            </w:r>
          </w:p>
          <w:p w14:paraId="0FECCBF2"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Indicador de Deuda Pública –PIB de los meses de marzo y abril 2023 dinamizado. </w:t>
            </w:r>
          </w:p>
          <w:p w14:paraId="0A58B16E"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marzo y abril 2023.</w:t>
            </w:r>
          </w:p>
          <w:p w14:paraId="079B7C92"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marzo y abril 2023 dinamizado.</w:t>
            </w:r>
          </w:p>
          <w:p w14:paraId="7306AE21"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marzo y abril 2023 dinamizado.</w:t>
            </w:r>
          </w:p>
          <w:p w14:paraId="62532A1E"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Entrega de dos matrices: responsabilidades y resultados, para la gestión de trabajo colaborativo y administrativo de la Dirección Nacional de Seguimiento y Evaluación del Financiamiento Público.</w:t>
            </w:r>
          </w:p>
        </w:tc>
        <w:tc>
          <w:tcPr>
            <w:tcW w:w="0" w:type="auto"/>
            <w:shd w:val="clear" w:color="auto" w:fill="auto"/>
            <w:vAlign w:val="center"/>
            <w:hideMark/>
          </w:tcPr>
          <w:p w14:paraId="2B83B62A"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315 días después de la firma del contrato.</w:t>
            </w:r>
          </w:p>
        </w:tc>
      </w:tr>
      <w:tr w:rsidR="00E208BF" w:rsidRPr="00625E23" w14:paraId="62C904EE" w14:textId="77777777" w:rsidTr="00E208BF">
        <w:trPr>
          <w:trHeight w:val="2304"/>
        </w:trPr>
        <w:tc>
          <w:tcPr>
            <w:tcW w:w="1621" w:type="dxa"/>
            <w:shd w:val="clear" w:color="000000" w:fill="305496"/>
            <w:vAlign w:val="center"/>
            <w:hideMark/>
          </w:tcPr>
          <w:p w14:paraId="7614F840"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8</w:t>
            </w:r>
          </w:p>
        </w:tc>
        <w:tc>
          <w:tcPr>
            <w:tcW w:w="5478" w:type="dxa"/>
            <w:shd w:val="clear" w:color="auto" w:fill="auto"/>
            <w:vAlign w:val="center"/>
            <w:hideMark/>
          </w:tcPr>
          <w:p w14:paraId="1D849395"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mayo y junio de 2023, incluyendo la generación del plazo promedio ponderado, perfiles de vencimiento de deuda de los meses de reporte del boletín dinamizado.</w:t>
            </w:r>
          </w:p>
          <w:p w14:paraId="021E7700"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mayo y junio de 2023 dinamizado.</w:t>
            </w:r>
          </w:p>
          <w:p w14:paraId="65C7F37E"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mayo y junio de 2023 dinamizado.</w:t>
            </w:r>
          </w:p>
          <w:p w14:paraId="42D52754"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mayo y junio de 2023 dinamizado.</w:t>
            </w:r>
          </w:p>
          <w:p w14:paraId="0652AA58"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mayo y junio de 2023.</w:t>
            </w:r>
          </w:p>
          <w:p w14:paraId="2C5DA9DE" w14:textId="77777777" w:rsidR="00E208BF" w:rsidRPr="00E208BF" w:rsidRDefault="00E208BF" w:rsidP="00E208BF">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Informe final de la consultoría.</w:t>
            </w:r>
          </w:p>
        </w:tc>
        <w:tc>
          <w:tcPr>
            <w:tcW w:w="0" w:type="auto"/>
            <w:shd w:val="clear" w:color="auto" w:fill="auto"/>
            <w:vAlign w:val="center"/>
            <w:hideMark/>
          </w:tcPr>
          <w:p w14:paraId="204A7075"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360 días después de la firma del contrato.</w:t>
            </w:r>
          </w:p>
        </w:tc>
      </w:tr>
    </w:tbl>
    <w:p w14:paraId="54CF02CA" w14:textId="77777777" w:rsidR="006A7D14" w:rsidRPr="00E208BF" w:rsidRDefault="006A7D14" w:rsidP="001E5DBA">
      <w:pPr>
        <w:spacing w:before="120" w:after="120"/>
        <w:jc w:val="both"/>
        <w:rPr>
          <w:rFonts w:ascii="Century Gothic" w:eastAsiaTheme="minorHAnsi" w:hAnsi="Century Gothic"/>
          <w:iCs/>
          <w:color w:val="4472C4" w:themeColor="accent1"/>
          <w:sz w:val="22"/>
          <w:szCs w:val="22"/>
          <w:lang w:val="es-ES"/>
        </w:rPr>
      </w:pPr>
    </w:p>
    <w:p w14:paraId="24AAE18A" w14:textId="77777777" w:rsidR="00250069" w:rsidRPr="00AC76AF" w:rsidRDefault="00250069" w:rsidP="001E5DBA">
      <w:pPr>
        <w:spacing w:before="120" w:after="120"/>
        <w:jc w:val="both"/>
        <w:rPr>
          <w:rFonts w:ascii="Century Gothic" w:hAnsi="Century Gothic"/>
          <w:b/>
          <w:sz w:val="22"/>
          <w:szCs w:val="22"/>
          <w:lang w:val="es-ES_tradnl"/>
        </w:rPr>
      </w:pPr>
    </w:p>
    <w:p w14:paraId="4A9B4306"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DURACIÓN DEL SERVICIO DE CONSULTORÍA</w:t>
      </w:r>
      <w:r w:rsidRPr="007F2FF2">
        <w:rPr>
          <w:rFonts w:ascii="Century Gothic" w:hAnsi="Century Gothic"/>
          <w:b/>
          <w:sz w:val="22"/>
          <w:szCs w:val="22"/>
          <w:lang w:val="es-ES_tradnl"/>
        </w:rPr>
        <w:tab/>
      </w:r>
    </w:p>
    <w:p w14:paraId="4167197E" w14:textId="77777777" w:rsidR="000F6395" w:rsidRPr="00E208BF" w:rsidRDefault="00E208BF" w:rsidP="000F6395">
      <w:pPr>
        <w:spacing w:before="120" w:after="120"/>
        <w:jc w:val="both"/>
        <w:rPr>
          <w:rFonts w:ascii="Century Gothic" w:hAnsi="Century Gothic"/>
          <w:iCs/>
          <w:color w:val="4472C4" w:themeColor="accent1"/>
          <w:sz w:val="22"/>
          <w:szCs w:val="22"/>
          <w:lang w:val="es-ES"/>
        </w:rPr>
      </w:pPr>
      <w:r w:rsidRPr="00E208BF">
        <w:rPr>
          <w:rFonts w:ascii="Century Gothic" w:hAnsi="Century Gothic"/>
          <w:iCs/>
          <w:sz w:val="22"/>
          <w:szCs w:val="22"/>
          <w:lang w:val="es-ES"/>
        </w:rPr>
        <w:t>El plazo establecido para el contrato es de 360 días calendario, contados desde la suscripción del contrato.</w:t>
      </w:r>
    </w:p>
    <w:p w14:paraId="2B49C839" w14:textId="77777777" w:rsidR="00CC3CBE" w:rsidRPr="00AC76AF" w:rsidRDefault="00CC3CBE" w:rsidP="001E5DBA">
      <w:pPr>
        <w:spacing w:before="120" w:after="120"/>
        <w:jc w:val="both"/>
        <w:rPr>
          <w:rFonts w:ascii="Century Gothic" w:hAnsi="Century Gothic"/>
          <w:i/>
          <w:iCs/>
          <w:color w:val="4472C4" w:themeColor="accent1"/>
          <w:sz w:val="22"/>
          <w:szCs w:val="22"/>
          <w:lang w:val="es-ES"/>
        </w:rPr>
      </w:pPr>
    </w:p>
    <w:p w14:paraId="4892F731"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RECURSOS Y FACILIDADES A SER PROVISTOS POR LA ENTIDAD CONTRATANTE</w:t>
      </w:r>
      <w:r w:rsidRPr="007F2FF2">
        <w:rPr>
          <w:rFonts w:ascii="Century Gothic" w:hAnsi="Century Gothic"/>
          <w:b/>
          <w:sz w:val="22"/>
          <w:szCs w:val="22"/>
          <w:lang w:val="es-ES_tradnl"/>
        </w:rPr>
        <w:tab/>
      </w:r>
    </w:p>
    <w:p w14:paraId="4921ED64" w14:textId="77777777" w:rsidR="00120667" w:rsidRPr="00E208BF" w:rsidRDefault="00E208BF" w:rsidP="001E5DBA">
      <w:pPr>
        <w:spacing w:before="120" w:after="120"/>
        <w:jc w:val="both"/>
        <w:rPr>
          <w:rFonts w:ascii="Century Gothic" w:hAnsi="Century Gothic"/>
          <w:iCs/>
          <w:color w:val="4472C4" w:themeColor="accent1"/>
          <w:sz w:val="22"/>
          <w:szCs w:val="22"/>
          <w:lang w:val="es-ES"/>
        </w:rPr>
      </w:pPr>
      <w:r w:rsidRPr="00E208BF">
        <w:rPr>
          <w:rFonts w:ascii="Century Gothic" w:hAnsi="Century Gothic"/>
          <w:iCs/>
          <w:sz w:val="22"/>
          <w:szCs w:val="22"/>
          <w:lang w:val="es-ES"/>
        </w:rPr>
        <w:t>El Contratante facilitará al/la Consultor/a la información relevante que conste en sus archivos, y le dotará, en la medida de sus posibilidades de suministros, un espacio de oficina, y en general todas las facilidades logísticas, para un eficiente cumplimiento de sus labores.</w:t>
      </w:r>
      <w:r w:rsidR="00120667" w:rsidRPr="00E208BF">
        <w:rPr>
          <w:rFonts w:ascii="Century Gothic" w:hAnsi="Century Gothic"/>
          <w:iCs/>
          <w:color w:val="4472C4" w:themeColor="accent1"/>
          <w:sz w:val="22"/>
          <w:szCs w:val="22"/>
          <w:lang w:val="es-ES"/>
        </w:rPr>
        <w:t xml:space="preserve">  </w:t>
      </w:r>
    </w:p>
    <w:p w14:paraId="359CDFF5" w14:textId="77777777" w:rsidR="00120667" w:rsidRDefault="00120667" w:rsidP="00120667">
      <w:pPr>
        <w:tabs>
          <w:tab w:val="left" w:pos="-1440"/>
          <w:tab w:val="left" w:pos="-720"/>
        </w:tabs>
        <w:suppressAutoHyphens/>
        <w:jc w:val="both"/>
        <w:rPr>
          <w:rFonts w:ascii="Century Gothic" w:hAnsi="Century Gothic"/>
          <w:b/>
          <w:sz w:val="22"/>
          <w:szCs w:val="22"/>
          <w:lang w:val="es-ES_tradnl"/>
        </w:rPr>
      </w:pPr>
    </w:p>
    <w:p w14:paraId="5E48908B" w14:textId="77777777" w:rsidR="00E208BF" w:rsidRDefault="00E208BF" w:rsidP="00120667">
      <w:pPr>
        <w:tabs>
          <w:tab w:val="left" w:pos="-1440"/>
          <w:tab w:val="left" w:pos="-720"/>
        </w:tabs>
        <w:suppressAutoHyphens/>
        <w:jc w:val="both"/>
        <w:rPr>
          <w:rFonts w:ascii="Century Gothic" w:hAnsi="Century Gothic"/>
          <w:b/>
          <w:sz w:val="22"/>
          <w:szCs w:val="22"/>
          <w:lang w:val="es-ES_tradnl"/>
        </w:rPr>
      </w:pPr>
    </w:p>
    <w:p w14:paraId="20DE1CD5" w14:textId="77777777" w:rsidR="00E208BF" w:rsidRDefault="00E208BF" w:rsidP="00120667">
      <w:pPr>
        <w:tabs>
          <w:tab w:val="left" w:pos="-1440"/>
          <w:tab w:val="left" w:pos="-720"/>
        </w:tabs>
        <w:suppressAutoHyphens/>
        <w:jc w:val="both"/>
        <w:rPr>
          <w:rFonts w:ascii="Century Gothic" w:hAnsi="Century Gothic"/>
          <w:b/>
          <w:sz w:val="22"/>
          <w:szCs w:val="22"/>
          <w:lang w:val="es-ES_tradnl"/>
        </w:rPr>
      </w:pPr>
    </w:p>
    <w:p w14:paraId="0404E648" w14:textId="77777777" w:rsidR="00E208BF" w:rsidRDefault="00E208BF" w:rsidP="00120667">
      <w:pPr>
        <w:tabs>
          <w:tab w:val="left" w:pos="-1440"/>
          <w:tab w:val="left" w:pos="-720"/>
        </w:tabs>
        <w:suppressAutoHyphens/>
        <w:jc w:val="both"/>
        <w:rPr>
          <w:rFonts w:ascii="Century Gothic" w:hAnsi="Century Gothic"/>
          <w:b/>
          <w:sz w:val="22"/>
          <w:szCs w:val="22"/>
          <w:lang w:val="es-ES_tradnl"/>
        </w:rPr>
      </w:pPr>
    </w:p>
    <w:p w14:paraId="4B0315E6" w14:textId="77777777" w:rsidR="00E208BF" w:rsidRDefault="00E208BF" w:rsidP="00120667">
      <w:pPr>
        <w:tabs>
          <w:tab w:val="left" w:pos="-1440"/>
          <w:tab w:val="left" w:pos="-720"/>
        </w:tabs>
        <w:suppressAutoHyphens/>
        <w:jc w:val="both"/>
        <w:rPr>
          <w:rFonts w:ascii="Century Gothic" w:hAnsi="Century Gothic"/>
          <w:b/>
          <w:sz w:val="22"/>
          <w:szCs w:val="22"/>
          <w:lang w:val="es-ES_tradnl"/>
        </w:rPr>
      </w:pPr>
    </w:p>
    <w:p w14:paraId="506BE5CE" w14:textId="77777777" w:rsidR="00E208BF" w:rsidRDefault="00E208BF" w:rsidP="00120667">
      <w:pPr>
        <w:tabs>
          <w:tab w:val="left" w:pos="-1440"/>
          <w:tab w:val="left" w:pos="-720"/>
        </w:tabs>
        <w:suppressAutoHyphens/>
        <w:jc w:val="both"/>
        <w:rPr>
          <w:rFonts w:ascii="Century Gothic" w:hAnsi="Century Gothic"/>
          <w:b/>
          <w:sz w:val="22"/>
          <w:szCs w:val="22"/>
          <w:lang w:val="es-ES_tradnl"/>
        </w:rPr>
      </w:pPr>
    </w:p>
    <w:p w14:paraId="565BF417" w14:textId="77777777" w:rsidR="00E208BF" w:rsidRDefault="00E208BF" w:rsidP="00120667">
      <w:pPr>
        <w:tabs>
          <w:tab w:val="left" w:pos="-1440"/>
          <w:tab w:val="left" w:pos="-720"/>
        </w:tabs>
        <w:suppressAutoHyphens/>
        <w:jc w:val="both"/>
        <w:rPr>
          <w:rFonts w:ascii="Century Gothic" w:hAnsi="Century Gothic"/>
          <w:b/>
          <w:sz w:val="22"/>
          <w:szCs w:val="22"/>
          <w:lang w:val="es-ES_tradnl"/>
        </w:rPr>
      </w:pPr>
    </w:p>
    <w:p w14:paraId="20AFF18C" w14:textId="77777777" w:rsidR="00E208BF" w:rsidRPr="00AC76AF" w:rsidRDefault="00E208BF" w:rsidP="00120667">
      <w:pPr>
        <w:tabs>
          <w:tab w:val="left" w:pos="-1440"/>
          <w:tab w:val="left" w:pos="-720"/>
        </w:tabs>
        <w:suppressAutoHyphens/>
        <w:jc w:val="both"/>
        <w:rPr>
          <w:rFonts w:ascii="Century Gothic" w:hAnsi="Century Gothic"/>
          <w:b/>
          <w:sz w:val="22"/>
          <w:szCs w:val="22"/>
          <w:lang w:val="es-ES_tradnl"/>
        </w:rPr>
      </w:pPr>
    </w:p>
    <w:p w14:paraId="18D23D83"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 xml:space="preserve">PERFIL DEL </w:t>
      </w:r>
      <w:r w:rsidR="0033060C" w:rsidRPr="007F2FF2">
        <w:rPr>
          <w:rFonts w:ascii="Century Gothic" w:hAnsi="Century Gothic"/>
          <w:b/>
          <w:sz w:val="22"/>
          <w:szCs w:val="22"/>
          <w:lang w:val="es-ES_tradnl"/>
        </w:rPr>
        <w:t>CONSULTOR</w:t>
      </w:r>
    </w:p>
    <w:p w14:paraId="548E802A" w14:textId="77777777" w:rsidR="009B6456" w:rsidRDefault="009B6456" w:rsidP="00C43D00">
      <w:pPr>
        <w:tabs>
          <w:tab w:val="left" w:pos="810"/>
        </w:tabs>
        <w:jc w:val="both"/>
        <w:rPr>
          <w:rFonts w:ascii="Century Gothic" w:hAnsi="Century Gothic"/>
          <w:sz w:val="22"/>
          <w:szCs w:val="22"/>
          <w:lang w:val="es-ES"/>
        </w:rPr>
      </w:pPr>
    </w:p>
    <w:p w14:paraId="79D7A039" w14:textId="77777777" w:rsidR="007F2FF2" w:rsidRDefault="007F2FF2" w:rsidP="00C43D00">
      <w:pPr>
        <w:tabs>
          <w:tab w:val="left" w:pos="810"/>
        </w:tabs>
        <w:jc w:val="both"/>
        <w:rPr>
          <w:rFonts w:ascii="Century Gothic" w:hAnsi="Century Gothic"/>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BE458E" w:rsidRPr="00D1724E" w14:paraId="6566A21C" w14:textId="77777777" w:rsidTr="00BE458E">
        <w:trPr>
          <w:jc w:val="center"/>
        </w:trPr>
        <w:tc>
          <w:tcPr>
            <w:tcW w:w="0" w:type="auto"/>
            <w:shd w:val="clear" w:color="auto" w:fill="auto"/>
            <w:vAlign w:val="center"/>
          </w:tcPr>
          <w:p w14:paraId="0A35DE93" w14:textId="77777777" w:rsidR="00BE458E" w:rsidRPr="00D1724E" w:rsidRDefault="00BE458E" w:rsidP="003411DE">
            <w:pPr>
              <w:jc w:val="center"/>
              <w:rPr>
                <w:rFonts w:ascii="Century Gothic" w:hAnsi="Century Gothic"/>
                <w:b/>
                <w:bCs/>
                <w:sz w:val="22"/>
                <w:szCs w:val="22"/>
                <w:lang w:eastAsia="es-EC"/>
              </w:rPr>
            </w:pPr>
            <w:r w:rsidRPr="00D1724E">
              <w:rPr>
                <w:rFonts w:ascii="Century Gothic" w:hAnsi="Century Gothic"/>
                <w:b/>
                <w:bCs/>
                <w:sz w:val="22"/>
                <w:szCs w:val="22"/>
                <w:lang w:eastAsia="es-EC"/>
              </w:rPr>
              <w:t>Requisitos mínimos:</w:t>
            </w:r>
          </w:p>
        </w:tc>
      </w:tr>
      <w:tr w:rsidR="00BE458E" w:rsidRPr="00D1724E" w14:paraId="5DBE0657" w14:textId="77777777" w:rsidTr="00BE458E">
        <w:trPr>
          <w:trHeight w:val="445"/>
          <w:jc w:val="center"/>
        </w:trPr>
        <w:tc>
          <w:tcPr>
            <w:tcW w:w="0" w:type="auto"/>
            <w:shd w:val="clear" w:color="auto" w:fill="auto"/>
            <w:vAlign w:val="center"/>
          </w:tcPr>
          <w:p w14:paraId="2D65EDA8" w14:textId="77777777" w:rsidR="00BE458E" w:rsidRPr="00D1724E" w:rsidRDefault="00BE458E" w:rsidP="003411DE">
            <w:pPr>
              <w:jc w:val="center"/>
              <w:rPr>
                <w:rFonts w:ascii="Century Gothic" w:hAnsi="Century Gothic"/>
                <w:b/>
                <w:bCs/>
                <w:sz w:val="22"/>
                <w:szCs w:val="22"/>
              </w:rPr>
            </w:pPr>
            <w:r w:rsidRPr="00D1724E">
              <w:rPr>
                <w:rFonts w:ascii="Century Gothic" w:hAnsi="Century Gothic"/>
                <w:b/>
                <w:sz w:val="22"/>
                <w:szCs w:val="22"/>
              </w:rPr>
              <w:t>Requisitos de elegibilidad</w:t>
            </w:r>
          </w:p>
        </w:tc>
      </w:tr>
      <w:tr w:rsidR="00BE458E" w:rsidRPr="00D1724E" w14:paraId="6A05DECE" w14:textId="77777777" w:rsidTr="00BE458E">
        <w:trPr>
          <w:jc w:val="center"/>
        </w:trPr>
        <w:tc>
          <w:tcPr>
            <w:tcW w:w="0" w:type="auto"/>
            <w:shd w:val="clear" w:color="auto" w:fill="auto"/>
            <w:vAlign w:val="center"/>
          </w:tcPr>
          <w:p w14:paraId="5E061BC8" w14:textId="77777777" w:rsidR="00BE458E" w:rsidRPr="00D1724E" w:rsidRDefault="00BE458E" w:rsidP="003411DE">
            <w:pPr>
              <w:jc w:val="both"/>
              <w:rPr>
                <w:rFonts w:ascii="Century Gothic" w:hAnsi="Century Gothic"/>
                <w:sz w:val="22"/>
                <w:szCs w:val="22"/>
              </w:rPr>
            </w:pPr>
            <w:r w:rsidRPr="00D1724E">
              <w:rPr>
                <w:rFonts w:ascii="Century Gothic" w:hAnsi="Century Gothic"/>
                <w:sz w:val="22"/>
                <w:szCs w:val="22"/>
              </w:rPr>
              <w:t>Es ciudadano o residente permanente de un país miembro del Banco Interamericano de Desarrollo (BID).</w:t>
            </w:r>
          </w:p>
        </w:tc>
      </w:tr>
      <w:tr w:rsidR="00BE458E" w:rsidRPr="00D1724E" w14:paraId="61450125" w14:textId="77777777" w:rsidTr="00BE458E">
        <w:trPr>
          <w:jc w:val="center"/>
        </w:trPr>
        <w:tc>
          <w:tcPr>
            <w:tcW w:w="0" w:type="auto"/>
            <w:shd w:val="clear" w:color="auto" w:fill="auto"/>
            <w:vAlign w:val="center"/>
          </w:tcPr>
          <w:p w14:paraId="7E4183B0" w14:textId="77777777" w:rsidR="00BE458E" w:rsidRPr="00D1724E" w:rsidRDefault="00BE458E" w:rsidP="003411DE">
            <w:pPr>
              <w:jc w:val="both"/>
              <w:rPr>
                <w:rFonts w:ascii="Century Gothic" w:hAnsi="Century Gothic"/>
                <w:b/>
                <w:sz w:val="22"/>
                <w:szCs w:val="22"/>
              </w:rPr>
            </w:pPr>
            <w:r w:rsidRPr="00D1724E">
              <w:rPr>
                <w:rFonts w:ascii="Century Gothic" w:hAnsi="Century Gothic"/>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BE458E" w:rsidRPr="00D1724E" w14:paraId="4544049C" w14:textId="77777777" w:rsidTr="00BE458E">
        <w:trPr>
          <w:trHeight w:val="508"/>
          <w:jc w:val="center"/>
        </w:trPr>
        <w:tc>
          <w:tcPr>
            <w:tcW w:w="0" w:type="auto"/>
            <w:shd w:val="clear" w:color="auto" w:fill="auto"/>
            <w:vAlign w:val="center"/>
          </w:tcPr>
          <w:p w14:paraId="2F49CD39" w14:textId="77777777" w:rsidR="00BE458E" w:rsidRPr="00D1724E" w:rsidRDefault="00BE458E" w:rsidP="003411DE">
            <w:pPr>
              <w:jc w:val="center"/>
              <w:rPr>
                <w:rFonts w:ascii="Century Gothic" w:hAnsi="Century Gothic"/>
                <w:b/>
                <w:sz w:val="22"/>
                <w:szCs w:val="22"/>
              </w:rPr>
            </w:pPr>
            <w:r w:rsidRPr="00D1724E">
              <w:rPr>
                <w:rFonts w:ascii="Century Gothic" w:hAnsi="Century Gothic"/>
                <w:b/>
                <w:sz w:val="22"/>
                <w:szCs w:val="22"/>
              </w:rPr>
              <w:t>Antecedentes Académicos</w:t>
            </w:r>
          </w:p>
        </w:tc>
      </w:tr>
      <w:tr w:rsidR="00BE458E" w:rsidRPr="00D1724E" w14:paraId="78E1F428" w14:textId="77777777" w:rsidTr="00BE458E">
        <w:trPr>
          <w:jc w:val="center"/>
        </w:trPr>
        <w:tc>
          <w:tcPr>
            <w:tcW w:w="0" w:type="auto"/>
            <w:shd w:val="clear" w:color="auto" w:fill="auto"/>
            <w:vAlign w:val="center"/>
          </w:tcPr>
          <w:p w14:paraId="5D71B75A" w14:textId="77777777" w:rsidR="00BE458E" w:rsidRPr="00D1724E" w:rsidRDefault="00BE458E" w:rsidP="003411DE">
            <w:pPr>
              <w:jc w:val="center"/>
              <w:rPr>
                <w:rFonts w:ascii="Century Gothic" w:hAnsi="Century Gothic"/>
                <w:sz w:val="22"/>
                <w:szCs w:val="22"/>
              </w:rPr>
            </w:pPr>
            <w:r w:rsidRPr="00D1724E">
              <w:rPr>
                <w:rFonts w:ascii="Century Gothic" w:hAnsi="Century Gothic"/>
                <w:sz w:val="22"/>
                <w:szCs w:val="22"/>
              </w:rPr>
              <w:t xml:space="preserve">Título profesional de </w:t>
            </w:r>
            <w:r>
              <w:rPr>
                <w:rFonts w:ascii="Century Gothic" w:hAnsi="Century Gothic"/>
              </w:rPr>
              <w:t>tercer nivel</w:t>
            </w:r>
          </w:p>
        </w:tc>
      </w:tr>
      <w:tr w:rsidR="00BE458E" w:rsidRPr="00D1724E" w14:paraId="52054B3A" w14:textId="77777777" w:rsidTr="00BE458E">
        <w:trPr>
          <w:trHeight w:val="607"/>
          <w:jc w:val="center"/>
        </w:trPr>
        <w:tc>
          <w:tcPr>
            <w:tcW w:w="0" w:type="auto"/>
            <w:shd w:val="clear" w:color="auto" w:fill="auto"/>
            <w:vAlign w:val="center"/>
          </w:tcPr>
          <w:p w14:paraId="0F60A210" w14:textId="77777777" w:rsidR="00BE458E" w:rsidRPr="00D1724E" w:rsidRDefault="00BE458E" w:rsidP="003411DE">
            <w:pPr>
              <w:jc w:val="center"/>
              <w:rPr>
                <w:rFonts w:ascii="Century Gothic" w:hAnsi="Century Gothic"/>
                <w:sz w:val="22"/>
                <w:szCs w:val="22"/>
              </w:rPr>
            </w:pPr>
            <w:r w:rsidRPr="00D1724E">
              <w:rPr>
                <w:rFonts w:ascii="Century Gothic" w:hAnsi="Century Gothic"/>
                <w:b/>
                <w:bCs/>
                <w:sz w:val="22"/>
                <w:szCs w:val="22"/>
              </w:rPr>
              <w:t>Experiencia Mínima</w:t>
            </w:r>
          </w:p>
        </w:tc>
      </w:tr>
      <w:tr w:rsidR="00BE458E" w:rsidRPr="00D1724E" w14:paraId="3EFE471B" w14:textId="77777777" w:rsidTr="00BE458E">
        <w:trPr>
          <w:trHeight w:val="616"/>
          <w:jc w:val="center"/>
        </w:trPr>
        <w:tc>
          <w:tcPr>
            <w:tcW w:w="0" w:type="auto"/>
            <w:shd w:val="clear" w:color="auto" w:fill="C5E0B3"/>
            <w:vAlign w:val="center"/>
          </w:tcPr>
          <w:p w14:paraId="3023DC58" w14:textId="77777777" w:rsidR="00BE458E" w:rsidRPr="00D1724E" w:rsidRDefault="00BE458E" w:rsidP="003411DE">
            <w:pPr>
              <w:jc w:val="center"/>
              <w:rPr>
                <w:rFonts w:ascii="Century Gothic" w:hAnsi="Century Gothic"/>
                <w:sz w:val="22"/>
                <w:szCs w:val="22"/>
              </w:rPr>
            </w:pPr>
            <w:r w:rsidRPr="00D1724E">
              <w:rPr>
                <w:rFonts w:ascii="Century Gothic" w:hAnsi="Century Gothic"/>
                <w:b/>
                <w:bCs/>
                <w:sz w:val="22"/>
                <w:szCs w:val="22"/>
              </w:rPr>
              <w:t>Experiencia General Mínima</w:t>
            </w:r>
          </w:p>
        </w:tc>
      </w:tr>
      <w:tr w:rsidR="00BE458E" w:rsidRPr="00D1724E" w14:paraId="455FA6F9" w14:textId="77777777" w:rsidTr="00BE458E">
        <w:trPr>
          <w:jc w:val="center"/>
        </w:trPr>
        <w:tc>
          <w:tcPr>
            <w:tcW w:w="0" w:type="auto"/>
            <w:shd w:val="clear" w:color="auto" w:fill="auto"/>
            <w:vAlign w:val="center"/>
          </w:tcPr>
          <w:p w14:paraId="3BFAB991" w14:textId="77777777" w:rsidR="00BE458E" w:rsidRPr="00D1724E" w:rsidRDefault="00BE458E" w:rsidP="003411DE">
            <w:pPr>
              <w:jc w:val="center"/>
              <w:rPr>
                <w:rFonts w:ascii="Century Gothic" w:hAnsi="Century Gothic"/>
                <w:sz w:val="22"/>
                <w:szCs w:val="22"/>
              </w:rPr>
            </w:pPr>
            <w:r w:rsidRPr="00D1724E">
              <w:rPr>
                <w:rFonts w:ascii="Century Gothic" w:hAnsi="Century Gothic"/>
                <w:sz w:val="22"/>
                <w:szCs w:val="22"/>
              </w:rPr>
              <w:t>Experiencia general mínima</w:t>
            </w:r>
            <w:r w:rsidRPr="00D1724E">
              <w:rPr>
                <w:rFonts w:ascii="Century Gothic" w:hAnsi="Century Gothic"/>
                <w:sz w:val="22"/>
                <w:szCs w:val="22"/>
                <w:lang w:val="es-ES"/>
              </w:rPr>
              <w:t xml:space="preserve"> de </w:t>
            </w:r>
            <w:r w:rsidRPr="00D1724E">
              <w:rPr>
                <w:rFonts w:ascii="Century Gothic" w:eastAsia="Calibri" w:hAnsi="Century Gothic"/>
                <w:iCs/>
                <w:sz w:val="22"/>
                <w:szCs w:val="22"/>
                <w:lang w:val="es-ES"/>
              </w:rPr>
              <w:t>tres (3)</w:t>
            </w:r>
            <w:r w:rsidRPr="00D1724E">
              <w:rPr>
                <w:rFonts w:ascii="Century Gothic" w:hAnsi="Century Gothic"/>
                <w:sz w:val="22"/>
                <w:szCs w:val="22"/>
                <w:lang w:val="es-ES"/>
              </w:rPr>
              <w:t xml:space="preserve"> años, desde la obtención del primer título profesional.</w:t>
            </w:r>
          </w:p>
        </w:tc>
      </w:tr>
      <w:tr w:rsidR="00BE458E" w:rsidRPr="00D1724E" w14:paraId="6F4D5255" w14:textId="77777777" w:rsidTr="00BE458E">
        <w:trPr>
          <w:trHeight w:val="499"/>
          <w:jc w:val="center"/>
        </w:trPr>
        <w:tc>
          <w:tcPr>
            <w:tcW w:w="0" w:type="auto"/>
            <w:shd w:val="clear" w:color="auto" w:fill="C5E0B3"/>
            <w:vAlign w:val="center"/>
          </w:tcPr>
          <w:p w14:paraId="01956D23" w14:textId="77777777" w:rsidR="00BE458E" w:rsidRPr="00D1724E" w:rsidRDefault="00BE458E" w:rsidP="003411DE">
            <w:pPr>
              <w:jc w:val="center"/>
              <w:rPr>
                <w:rFonts w:ascii="Century Gothic" w:hAnsi="Century Gothic"/>
                <w:sz w:val="22"/>
                <w:szCs w:val="22"/>
              </w:rPr>
            </w:pPr>
            <w:r w:rsidRPr="00D1724E">
              <w:rPr>
                <w:rFonts w:ascii="Century Gothic" w:hAnsi="Century Gothic"/>
                <w:b/>
                <w:bCs/>
                <w:sz w:val="22"/>
                <w:szCs w:val="22"/>
              </w:rPr>
              <w:t>Experiencia Específica Mínima</w:t>
            </w:r>
          </w:p>
        </w:tc>
      </w:tr>
      <w:tr w:rsidR="00BE458E" w:rsidRPr="00D1724E" w14:paraId="2199FB99" w14:textId="77777777" w:rsidTr="00BE458E">
        <w:trPr>
          <w:jc w:val="center"/>
        </w:trPr>
        <w:tc>
          <w:tcPr>
            <w:tcW w:w="0" w:type="auto"/>
            <w:shd w:val="clear" w:color="auto" w:fill="auto"/>
            <w:vAlign w:val="center"/>
          </w:tcPr>
          <w:p w14:paraId="045C8AFB" w14:textId="77777777" w:rsidR="00BE458E" w:rsidRPr="00D1724E" w:rsidRDefault="00BE458E" w:rsidP="003411DE">
            <w:pPr>
              <w:jc w:val="center"/>
              <w:rPr>
                <w:rFonts w:ascii="Century Gothic" w:hAnsi="Century Gothic"/>
                <w:b/>
                <w:bCs/>
                <w:sz w:val="22"/>
                <w:szCs w:val="22"/>
              </w:rPr>
            </w:pPr>
            <w:r w:rsidRPr="00D1724E">
              <w:rPr>
                <w:rFonts w:ascii="Century Gothic" w:hAnsi="Century Gothic"/>
                <w:sz w:val="22"/>
                <w:szCs w:val="22"/>
              </w:rPr>
              <w:t xml:space="preserve">Experiencia específica mínima en </w:t>
            </w:r>
            <w:r>
              <w:rPr>
                <w:rFonts w:ascii="Century Gothic" w:hAnsi="Century Gothic"/>
              </w:rPr>
              <w:t>el sector público en temas relacionados con financiamiento público</w:t>
            </w:r>
            <w:r w:rsidRPr="00D1724E">
              <w:rPr>
                <w:rFonts w:ascii="Century Gothic" w:hAnsi="Century Gothic"/>
                <w:sz w:val="22"/>
                <w:szCs w:val="22"/>
              </w:rPr>
              <w:t xml:space="preserve"> </w:t>
            </w:r>
            <w:r w:rsidRPr="00D1724E">
              <w:rPr>
                <w:rFonts w:ascii="Century Gothic" w:hAnsi="Century Gothic"/>
                <w:sz w:val="22"/>
                <w:szCs w:val="22"/>
                <w:lang w:val="es-ES"/>
              </w:rPr>
              <w:t xml:space="preserve">de </w:t>
            </w:r>
            <w:r w:rsidRPr="00D1724E">
              <w:rPr>
                <w:rFonts w:ascii="Century Gothic" w:hAnsi="Century Gothic"/>
                <w:iCs/>
                <w:sz w:val="22"/>
                <w:szCs w:val="22"/>
                <w:lang w:val="es-ES"/>
              </w:rPr>
              <w:t>dos (2)</w:t>
            </w:r>
            <w:r w:rsidRPr="00D1724E">
              <w:rPr>
                <w:rFonts w:ascii="Century Gothic" w:hAnsi="Century Gothic"/>
                <w:sz w:val="22"/>
                <w:szCs w:val="22"/>
                <w:lang w:val="es-ES"/>
              </w:rPr>
              <w:t xml:space="preserve"> años, desde la obtención del primer título profesional.</w:t>
            </w:r>
          </w:p>
        </w:tc>
      </w:tr>
    </w:tbl>
    <w:p w14:paraId="281B6342" w14:textId="77777777" w:rsidR="00712894" w:rsidRDefault="00712894" w:rsidP="00712894">
      <w:pPr>
        <w:widowControl w:val="0"/>
        <w:tabs>
          <w:tab w:val="left" w:pos="-720"/>
          <w:tab w:val="left" w:pos="0"/>
        </w:tabs>
        <w:suppressAutoHyphens/>
        <w:jc w:val="both"/>
        <w:rPr>
          <w:rFonts w:ascii="Century Gothic" w:hAnsi="Century Gothic"/>
          <w:sz w:val="22"/>
          <w:szCs w:val="22"/>
        </w:rPr>
      </w:pPr>
    </w:p>
    <w:p w14:paraId="3DBBAF0C" w14:textId="77777777" w:rsidR="0088528D" w:rsidRPr="007F2FF2" w:rsidRDefault="0033060C"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HONORARIOS PROFESIONALES</w:t>
      </w:r>
    </w:p>
    <w:p w14:paraId="6437318E" w14:textId="77777777" w:rsidR="00120667" w:rsidRPr="00AC76AF" w:rsidRDefault="00120667" w:rsidP="00120667">
      <w:pPr>
        <w:tabs>
          <w:tab w:val="left" w:pos="-1440"/>
          <w:tab w:val="left" w:pos="-720"/>
        </w:tabs>
        <w:suppressAutoHyphens/>
        <w:jc w:val="both"/>
        <w:rPr>
          <w:rFonts w:ascii="Century Gothic" w:hAnsi="Century Gothic"/>
          <w:b/>
          <w:sz w:val="22"/>
          <w:szCs w:val="22"/>
          <w:lang w:val="es-ES_tradnl"/>
        </w:rPr>
      </w:pPr>
    </w:p>
    <w:p w14:paraId="3474F864" w14:textId="77777777" w:rsidR="00E208BF" w:rsidRPr="00E208BF" w:rsidRDefault="00E208BF" w:rsidP="00E208BF">
      <w:pPr>
        <w:jc w:val="both"/>
        <w:rPr>
          <w:rFonts w:ascii="Century Gothic" w:eastAsiaTheme="majorEastAsia" w:hAnsi="Century Gothic" w:cstheme="majorBidi"/>
          <w:iCs/>
          <w:sz w:val="22"/>
          <w:szCs w:val="22"/>
          <w:lang w:val="es-ES_tradnl"/>
        </w:rPr>
      </w:pPr>
      <w:r w:rsidRPr="00E208BF">
        <w:rPr>
          <w:rFonts w:ascii="Century Gothic" w:eastAsiaTheme="majorEastAsia" w:hAnsi="Century Gothic" w:cstheme="majorBidi"/>
          <w:iCs/>
          <w:sz w:val="22"/>
          <w:szCs w:val="22"/>
          <w:lang w:val="es-ES_tradnl"/>
        </w:rPr>
        <w:t xml:space="preserve">El valor total máximo estimado del contrato para el período de ejecución de esta consultoría es de </w:t>
      </w:r>
      <w:r w:rsidRPr="00E208BF">
        <w:rPr>
          <w:rFonts w:ascii="Century Gothic" w:eastAsiaTheme="majorEastAsia" w:hAnsi="Century Gothic" w:cstheme="majorBidi"/>
          <w:b/>
          <w:iCs/>
          <w:sz w:val="22"/>
          <w:szCs w:val="22"/>
          <w:lang w:val="es-ES_tradnl"/>
        </w:rPr>
        <w:t>(VEINTE Y OCHO MIL NOVECIENTOS SESENTA DÓLARES AMERICANOS CON 00/100 US$ 28.960,00) más el Impuesto del Valor Agregado (IVA)</w:t>
      </w:r>
      <w:r w:rsidRPr="00E208BF">
        <w:rPr>
          <w:rFonts w:ascii="Century Gothic" w:eastAsiaTheme="majorEastAsia" w:hAnsi="Century Gothic" w:cstheme="majorBidi"/>
          <w:iCs/>
          <w:sz w:val="22"/>
          <w:szCs w:val="22"/>
          <w:lang w:val="es-ES_tradnl"/>
        </w:rPr>
        <w:t>.</w:t>
      </w:r>
    </w:p>
    <w:p w14:paraId="0669EC13" w14:textId="77777777" w:rsidR="00E208BF" w:rsidRPr="00E208BF" w:rsidRDefault="00E208BF" w:rsidP="00E208BF">
      <w:pPr>
        <w:jc w:val="both"/>
        <w:rPr>
          <w:rFonts w:ascii="Century Gothic" w:eastAsiaTheme="majorEastAsia" w:hAnsi="Century Gothic" w:cstheme="majorBidi"/>
          <w:iCs/>
          <w:sz w:val="22"/>
          <w:szCs w:val="22"/>
          <w:lang w:val="es-ES_tradnl"/>
        </w:rPr>
      </w:pPr>
    </w:p>
    <w:p w14:paraId="28923CEA" w14:textId="77777777" w:rsidR="00E208BF" w:rsidRPr="00E208BF" w:rsidRDefault="00E208BF" w:rsidP="00E208BF">
      <w:pPr>
        <w:jc w:val="both"/>
        <w:rPr>
          <w:rFonts w:ascii="Century Gothic" w:eastAsiaTheme="majorEastAsia" w:hAnsi="Century Gothic" w:cstheme="majorBidi"/>
          <w:iCs/>
          <w:sz w:val="22"/>
          <w:szCs w:val="22"/>
          <w:lang w:val="es-ES_tradnl"/>
        </w:rPr>
      </w:pPr>
      <w:r w:rsidRPr="00E208BF">
        <w:rPr>
          <w:rFonts w:ascii="Century Gothic" w:eastAsiaTheme="majorEastAsia" w:hAnsi="Century Gothic" w:cstheme="majorBidi"/>
          <w:iCs/>
          <w:sz w:val="22"/>
          <w:szCs w:val="22"/>
          <w:lang w:val="es-ES_tradnl"/>
        </w:rPr>
        <w:t>Dicha suma ha sido establecida en el entendido de que incluye todos los costos en los que el Profesional pudiere incurrir durante la prestación de sus servicios para los Programas, así como cualquier obligación tributaria a que éste pudiera estar sujeto. Todos los pagos se realizarán en dólares de los Estado Unidos de Norteamérica.</w:t>
      </w:r>
    </w:p>
    <w:p w14:paraId="0D37B6B3" w14:textId="77777777" w:rsidR="00E208BF" w:rsidRPr="00E208BF" w:rsidRDefault="00E208BF" w:rsidP="00E208BF">
      <w:pPr>
        <w:jc w:val="both"/>
        <w:rPr>
          <w:rFonts w:ascii="Century Gothic" w:eastAsiaTheme="majorEastAsia" w:hAnsi="Century Gothic" w:cstheme="majorBidi"/>
          <w:iCs/>
          <w:sz w:val="22"/>
          <w:szCs w:val="22"/>
          <w:lang w:val="es-ES_tradnl"/>
        </w:rPr>
      </w:pPr>
    </w:p>
    <w:p w14:paraId="2D68B4C4" w14:textId="77777777" w:rsidR="00E208BF" w:rsidRPr="00E208BF" w:rsidRDefault="00E208BF" w:rsidP="00E208BF">
      <w:pPr>
        <w:jc w:val="both"/>
        <w:rPr>
          <w:rFonts w:ascii="Century Gothic" w:eastAsiaTheme="majorEastAsia" w:hAnsi="Century Gothic" w:cstheme="majorBidi"/>
          <w:iCs/>
          <w:sz w:val="22"/>
          <w:szCs w:val="22"/>
          <w:lang w:val="es-ES_tradnl"/>
        </w:rPr>
      </w:pPr>
      <w:r w:rsidRPr="00E208BF">
        <w:rPr>
          <w:rFonts w:ascii="Century Gothic" w:eastAsiaTheme="majorEastAsia" w:hAnsi="Century Gothic" w:cstheme="majorBidi"/>
          <w:iCs/>
          <w:sz w:val="22"/>
          <w:szCs w:val="22"/>
          <w:lang w:val="es-ES_tradnl"/>
        </w:rPr>
        <w:t>En caso de que el consultor tenga que desplazarse y pernoctar fuera del lugar de su sede de trabajo, (viajes locales o internacionales), para el cálculo de viáticos y gastos de viaje, se aplicarán las tablas vigentes para los funcionarios del sector público nivel jerárquico superior publicados por el MDT y serán financiados de conformidad con lo establecido en el ROP y demás normativa aplicable.</w:t>
      </w:r>
    </w:p>
    <w:p w14:paraId="24EB7E79" w14:textId="77777777" w:rsidR="00E208BF" w:rsidRPr="00E208BF" w:rsidRDefault="00E208BF" w:rsidP="00E208BF">
      <w:pPr>
        <w:jc w:val="both"/>
        <w:rPr>
          <w:rFonts w:ascii="Century Gothic" w:eastAsiaTheme="majorEastAsia" w:hAnsi="Century Gothic" w:cstheme="majorBidi"/>
          <w:iCs/>
          <w:sz w:val="22"/>
          <w:szCs w:val="22"/>
          <w:lang w:val="es-ES_tradnl"/>
        </w:rPr>
      </w:pPr>
    </w:p>
    <w:p w14:paraId="795FB56E" w14:textId="77777777" w:rsidR="00E37433" w:rsidRPr="0080460E" w:rsidRDefault="00E208BF" w:rsidP="00E208BF">
      <w:pPr>
        <w:jc w:val="both"/>
        <w:rPr>
          <w:rFonts w:ascii="Century Gothic" w:eastAsiaTheme="majorEastAsia" w:hAnsi="Century Gothic" w:cstheme="majorBidi"/>
          <w:i/>
          <w:iCs/>
          <w:color w:val="4472C4" w:themeColor="accent1"/>
          <w:sz w:val="22"/>
          <w:szCs w:val="22"/>
          <w:lang w:val="es-ES_tradnl"/>
        </w:rPr>
      </w:pPr>
      <w:r w:rsidRPr="00E208BF">
        <w:rPr>
          <w:rFonts w:ascii="Century Gothic" w:eastAsiaTheme="majorEastAsia" w:hAnsi="Century Gothic" w:cstheme="majorBidi"/>
          <w:iCs/>
          <w:sz w:val="22"/>
          <w:szCs w:val="22"/>
          <w:lang w:val="es-ES_tradnl"/>
        </w:rPr>
        <w:t xml:space="preserve">Impuestos y tasas. - El Contratante efectuará al Consultor/a las retenciones que dispongan las leyes tributarias: actuará como agente de retención del Impuesto a la Renta, de acuerdo con la Ley de Régimen Tributario Interno; con relación al </w:t>
      </w:r>
      <w:r w:rsidRPr="00E208BF">
        <w:rPr>
          <w:rFonts w:ascii="Century Gothic" w:eastAsiaTheme="majorEastAsia" w:hAnsi="Century Gothic" w:cstheme="majorBidi"/>
          <w:iCs/>
          <w:sz w:val="22"/>
          <w:szCs w:val="22"/>
          <w:lang w:val="es-ES_tradnl"/>
        </w:rPr>
        <w:lastRenderedPageBreak/>
        <w:t>Impuesto al Valor Agregado, procederá conforme a la legislación tributaria vigente.</w:t>
      </w:r>
    </w:p>
    <w:p w14:paraId="67C0361E" w14:textId="77777777" w:rsidR="00120667" w:rsidRDefault="00120667" w:rsidP="00120667">
      <w:pPr>
        <w:tabs>
          <w:tab w:val="left" w:pos="-1440"/>
          <w:tab w:val="left" w:pos="-720"/>
        </w:tabs>
        <w:suppressAutoHyphens/>
        <w:jc w:val="both"/>
        <w:rPr>
          <w:rFonts w:ascii="Century Gothic" w:hAnsi="Century Gothic"/>
          <w:b/>
          <w:sz w:val="22"/>
          <w:szCs w:val="22"/>
          <w:lang w:val="es-ES_tradnl"/>
        </w:rPr>
      </w:pPr>
    </w:p>
    <w:p w14:paraId="53E91229" w14:textId="77777777" w:rsidR="00E208BF" w:rsidRPr="00E208BF" w:rsidRDefault="00E208BF" w:rsidP="00E208BF">
      <w:pPr>
        <w:jc w:val="both"/>
        <w:rPr>
          <w:rFonts w:ascii="Century Gothic" w:hAnsi="Century Gothic"/>
          <w:sz w:val="22"/>
          <w:szCs w:val="22"/>
        </w:rPr>
      </w:pPr>
      <w:r w:rsidRPr="00E208BF">
        <w:rPr>
          <w:rFonts w:ascii="Century Gothic" w:hAnsi="Century Gothic"/>
          <w:sz w:val="22"/>
          <w:szCs w:val="22"/>
        </w:rPr>
        <w:t>Los pagos se realizarán de la siguiente manera y una vez que se cuente con la aprobación del producto correspondiente y la factura respectiva:</w:t>
      </w:r>
    </w:p>
    <w:p w14:paraId="2F6A9300" w14:textId="77777777" w:rsidR="00E208BF" w:rsidRPr="00E208BF" w:rsidRDefault="00E208BF" w:rsidP="00E208BF">
      <w:pPr>
        <w:jc w:val="both"/>
        <w:rPr>
          <w:rFonts w:ascii="Century Gothic" w:hAnsi="Century Gothic"/>
          <w:sz w:val="22"/>
          <w:szCs w:val="22"/>
        </w:rPr>
      </w:pPr>
    </w:p>
    <w:tbl>
      <w:tblPr>
        <w:tblW w:w="0" w:type="auto"/>
        <w:jc w:val="center"/>
        <w:tblCellMar>
          <w:left w:w="70" w:type="dxa"/>
          <w:right w:w="70" w:type="dxa"/>
        </w:tblCellMar>
        <w:tblLook w:val="04A0" w:firstRow="1" w:lastRow="0" w:firstColumn="1" w:lastColumn="0" w:noHBand="0" w:noVBand="1"/>
      </w:tblPr>
      <w:tblGrid>
        <w:gridCol w:w="1504"/>
        <w:gridCol w:w="5279"/>
        <w:gridCol w:w="1764"/>
      </w:tblGrid>
      <w:tr w:rsidR="00E208BF" w:rsidRPr="00E208BF" w14:paraId="54E4D5CF" w14:textId="77777777" w:rsidTr="00E208BF">
        <w:trPr>
          <w:trHeight w:val="576"/>
          <w:jc w:val="center"/>
        </w:trPr>
        <w:tc>
          <w:tcPr>
            <w:tcW w:w="0" w:type="auto"/>
            <w:tcBorders>
              <w:top w:val="single" w:sz="4" w:space="0" w:color="00B0F0"/>
              <w:left w:val="single" w:sz="4" w:space="0" w:color="00B0F0"/>
              <w:bottom w:val="single" w:sz="4" w:space="0" w:color="00B0F0"/>
              <w:right w:val="single" w:sz="4" w:space="0" w:color="00B0F0"/>
            </w:tcBorders>
            <w:shd w:val="clear" w:color="000000" w:fill="305496"/>
            <w:vAlign w:val="center"/>
            <w:hideMark/>
          </w:tcPr>
          <w:p w14:paraId="26963441" w14:textId="77777777" w:rsidR="00E208BF" w:rsidRPr="00E208BF" w:rsidRDefault="00E208BF"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w:t>
            </w:r>
          </w:p>
        </w:tc>
        <w:tc>
          <w:tcPr>
            <w:tcW w:w="0" w:type="auto"/>
            <w:tcBorders>
              <w:top w:val="single" w:sz="4" w:space="0" w:color="00B0F0"/>
              <w:left w:val="nil"/>
              <w:bottom w:val="single" w:sz="4" w:space="0" w:color="00B0F0"/>
              <w:right w:val="single" w:sz="4" w:space="0" w:color="00B0F0"/>
            </w:tcBorders>
            <w:shd w:val="clear" w:color="000000" w:fill="305496"/>
            <w:vAlign w:val="center"/>
            <w:hideMark/>
          </w:tcPr>
          <w:p w14:paraId="6B5F5F80" w14:textId="77777777" w:rsidR="00E208BF" w:rsidRPr="00E208BF" w:rsidRDefault="00E208BF"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PLAZO</w:t>
            </w:r>
          </w:p>
        </w:tc>
        <w:tc>
          <w:tcPr>
            <w:tcW w:w="0" w:type="auto"/>
            <w:tcBorders>
              <w:top w:val="nil"/>
              <w:left w:val="nil"/>
              <w:bottom w:val="nil"/>
              <w:right w:val="single" w:sz="4" w:space="0" w:color="00B0F0"/>
            </w:tcBorders>
            <w:shd w:val="clear" w:color="000000" w:fill="305496"/>
            <w:vAlign w:val="center"/>
            <w:hideMark/>
          </w:tcPr>
          <w:p w14:paraId="44DFB30D" w14:textId="77777777" w:rsidR="00E208BF" w:rsidRPr="00E208BF" w:rsidRDefault="00E208BF"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PRECIO SIN IVA</w:t>
            </w:r>
          </w:p>
        </w:tc>
      </w:tr>
      <w:tr w:rsidR="00E208BF" w:rsidRPr="00E208BF" w14:paraId="011D3456" w14:textId="77777777" w:rsidTr="00E208BF">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69EB491A"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1</w:t>
            </w:r>
          </w:p>
        </w:tc>
        <w:tc>
          <w:tcPr>
            <w:tcW w:w="0" w:type="auto"/>
            <w:tcBorders>
              <w:top w:val="nil"/>
              <w:left w:val="nil"/>
              <w:bottom w:val="single" w:sz="4" w:space="0" w:color="00B0F0"/>
              <w:right w:val="single" w:sz="4" w:space="0" w:color="00B0F0"/>
            </w:tcBorders>
            <w:shd w:val="clear" w:color="auto" w:fill="auto"/>
            <w:vAlign w:val="center"/>
            <w:hideMark/>
          </w:tcPr>
          <w:p w14:paraId="026061A9"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45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468F437F" w14:textId="77777777" w:rsidR="00E208BF" w:rsidRPr="00E208BF" w:rsidRDefault="00E208BF"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3.200,00</w:t>
            </w:r>
          </w:p>
        </w:tc>
      </w:tr>
      <w:tr w:rsidR="00E208BF" w:rsidRPr="00E208BF" w14:paraId="32A43A89" w14:textId="77777777" w:rsidTr="00E208BF">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586D7F83"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2</w:t>
            </w:r>
          </w:p>
        </w:tc>
        <w:tc>
          <w:tcPr>
            <w:tcW w:w="0" w:type="auto"/>
            <w:tcBorders>
              <w:top w:val="nil"/>
              <w:left w:val="nil"/>
              <w:bottom w:val="single" w:sz="4" w:space="0" w:color="00B0F0"/>
              <w:right w:val="single" w:sz="4" w:space="0" w:color="00B0F0"/>
            </w:tcBorders>
            <w:shd w:val="clear" w:color="auto" w:fill="auto"/>
            <w:vAlign w:val="center"/>
            <w:hideMark/>
          </w:tcPr>
          <w:p w14:paraId="7BC1AE3D"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90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504643CF" w14:textId="77777777" w:rsidR="00E208BF" w:rsidRPr="00E208BF" w:rsidRDefault="00E208BF"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3.200,00</w:t>
            </w:r>
          </w:p>
        </w:tc>
      </w:tr>
      <w:tr w:rsidR="00E208BF" w:rsidRPr="00E208BF" w14:paraId="4E14ED00" w14:textId="77777777" w:rsidTr="00E208BF">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6166678B"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3</w:t>
            </w:r>
          </w:p>
        </w:tc>
        <w:tc>
          <w:tcPr>
            <w:tcW w:w="0" w:type="auto"/>
            <w:tcBorders>
              <w:top w:val="nil"/>
              <w:left w:val="nil"/>
              <w:bottom w:val="single" w:sz="4" w:space="0" w:color="00B0F0"/>
              <w:right w:val="single" w:sz="4" w:space="0" w:color="00B0F0"/>
            </w:tcBorders>
            <w:shd w:val="clear" w:color="auto" w:fill="auto"/>
            <w:vAlign w:val="center"/>
            <w:hideMark/>
          </w:tcPr>
          <w:p w14:paraId="309F2E2B"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135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65BAE5F6" w14:textId="77777777" w:rsidR="00E208BF" w:rsidRPr="00E208BF" w:rsidRDefault="00E208BF"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4.000,00</w:t>
            </w:r>
          </w:p>
        </w:tc>
      </w:tr>
      <w:tr w:rsidR="00E208BF" w:rsidRPr="00E208BF" w14:paraId="0A290C96" w14:textId="77777777" w:rsidTr="00E208BF">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13D502A7"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4</w:t>
            </w:r>
          </w:p>
        </w:tc>
        <w:tc>
          <w:tcPr>
            <w:tcW w:w="0" w:type="auto"/>
            <w:tcBorders>
              <w:top w:val="nil"/>
              <w:left w:val="nil"/>
              <w:bottom w:val="single" w:sz="4" w:space="0" w:color="00B0F0"/>
              <w:right w:val="single" w:sz="4" w:space="0" w:color="00B0F0"/>
            </w:tcBorders>
            <w:shd w:val="clear" w:color="auto" w:fill="auto"/>
            <w:vAlign w:val="center"/>
            <w:hideMark/>
          </w:tcPr>
          <w:p w14:paraId="6DD3787D"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180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64C2399C" w14:textId="77777777" w:rsidR="00E208BF" w:rsidRPr="00E208BF" w:rsidRDefault="00E208BF"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3.200,00</w:t>
            </w:r>
          </w:p>
        </w:tc>
      </w:tr>
      <w:tr w:rsidR="00E208BF" w:rsidRPr="00E208BF" w14:paraId="69C3F8D1" w14:textId="77777777" w:rsidTr="00E208BF">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63D49415"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5</w:t>
            </w:r>
          </w:p>
        </w:tc>
        <w:tc>
          <w:tcPr>
            <w:tcW w:w="0" w:type="auto"/>
            <w:tcBorders>
              <w:top w:val="nil"/>
              <w:left w:val="nil"/>
              <w:bottom w:val="single" w:sz="4" w:space="0" w:color="00B0F0"/>
              <w:right w:val="single" w:sz="4" w:space="0" w:color="00B0F0"/>
            </w:tcBorders>
            <w:shd w:val="clear" w:color="auto" w:fill="auto"/>
            <w:vAlign w:val="center"/>
            <w:hideMark/>
          </w:tcPr>
          <w:p w14:paraId="6D41CF4E"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225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10BACFD6" w14:textId="77777777" w:rsidR="00E208BF" w:rsidRPr="00E208BF" w:rsidRDefault="00E208BF"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4.000,00</w:t>
            </w:r>
          </w:p>
        </w:tc>
      </w:tr>
      <w:tr w:rsidR="00E208BF" w:rsidRPr="00E208BF" w14:paraId="6A37375E" w14:textId="77777777" w:rsidTr="00E208BF">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1E2D4CFC"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6</w:t>
            </w:r>
          </w:p>
        </w:tc>
        <w:tc>
          <w:tcPr>
            <w:tcW w:w="0" w:type="auto"/>
            <w:tcBorders>
              <w:top w:val="nil"/>
              <w:left w:val="nil"/>
              <w:bottom w:val="single" w:sz="4" w:space="0" w:color="00B0F0"/>
              <w:right w:val="single" w:sz="4" w:space="0" w:color="00B0F0"/>
            </w:tcBorders>
            <w:shd w:val="clear" w:color="auto" w:fill="auto"/>
            <w:vAlign w:val="center"/>
            <w:hideMark/>
          </w:tcPr>
          <w:p w14:paraId="4AEF17F8"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270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51775651" w14:textId="77777777" w:rsidR="00E208BF" w:rsidRPr="00E208BF" w:rsidRDefault="00E208BF"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4.000,00</w:t>
            </w:r>
          </w:p>
        </w:tc>
      </w:tr>
      <w:tr w:rsidR="00E208BF" w:rsidRPr="00E208BF" w14:paraId="22184E07" w14:textId="77777777" w:rsidTr="00E208BF">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6353F819"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7</w:t>
            </w:r>
          </w:p>
        </w:tc>
        <w:tc>
          <w:tcPr>
            <w:tcW w:w="0" w:type="auto"/>
            <w:tcBorders>
              <w:top w:val="nil"/>
              <w:left w:val="nil"/>
              <w:bottom w:val="single" w:sz="4" w:space="0" w:color="00B0F0"/>
              <w:right w:val="single" w:sz="4" w:space="0" w:color="00B0F0"/>
            </w:tcBorders>
            <w:shd w:val="clear" w:color="auto" w:fill="auto"/>
            <w:vAlign w:val="center"/>
            <w:hideMark/>
          </w:tcPr>
          <w:p w14:paraId="2761C6F4"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315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6D1A3962" w14:textId="77777777" w:rsidR="00E208BF" w:rsidRPr="00E208BF" w:rsidRDefault="00E208BF"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4.160,00</w:t>
            </w:r>
          </w:p>
        </w:tc>
      </w:tr>
      <w:tr w:rsidR="00E208BF" w:rsidRPr="00E208BF" w14:paraId="3BDA0CE8" w14:textId="77777777" w:rsidTr="00E208BF">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19762BE7" w14:textId="77777777" w:rsidR="00E208BF" w:rsidRPr="00E208BF" w:rsidRDefault="00E208BF"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8</w:t>
            </w:r>
          </w:p>
        </w:tc>
        <w:tc>
          <w:tcPr>
            <w:tcW w:w="0" w:type="auto"/>
            <w:tcBorders>
              <w:top w:val="nil"/>
              <w:left w:val="nil"/>
              <w:bottom w:val="single" w:sz="4" w:space="0" w:color="00B0F0"/>
              <w:right w:val="single" w:sz="4" w:space="0" w:color="00B0F0"/>
            </w:tcBorders>
            <w:shd w:val="clear" w:color="auto" w:fill="auto"/>
            <w:vAlign w:val="center"/>
            <w:hideMark/>
          </w:tcPr>
          <w:p w14:paraId="657EE9B9" w14:textId="77777777" w:rsidR="00E208BF" w:rsidRPr="00E208BF" w:rsidRDefault="00E208BF"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360 días después de la firma del contrato.</w:t>
            </w:r>
          </w:p>
        </w:tc>
        <w:tc>
          <w:tcPr>
            <w:tcW w:w="0" w:type="auto"/>
            <w:tcBorders>
              <w:top w:val="single" w:sz="4" w:space="0" w:color="00B0F0"/>
              <w:left w:val="nil"/>
              <w:bottom w:val="single" w:sz="4" w:space="0" w:color="00B0F0"/>
              <w:right w:val="single" w:sz="4" w:space="0" w:color="00B0F0"/>
            </w:tcBorders>
            <w:shd w:val="clear" w:color="auto" w:fill="auto"/>
            <w:vAlign w:val="center"/>
            <w:hideMark/>
          </w:tcPr>
          <w:p w14:paraId="50D94FDF" w14:textId="77777777" w:rsidR="00E208BF" w:rsidRPr="00E208BF" w:rsidRDefault="00E208BF"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3.200,00</w:t>
            </w:r>
          </w:p>
        </w:tc>
      </w:tr>
    </w:tbl>
    <w:p w14:paraId="372DF387" w14:textId="77777777" w:rsidR="00E208BF" w:rsidRDefault="00E208BF" w:rsidP="00120667">
      <w:pPr>
        <w:tabs>
          <w:tab w:val="left" w:pos="-1440"/>
          <w:tab w:val="left" w:pos="-720"/>
        </w:tabs>
        <w:suppressAutoHyphens/>
        <w:jc w:val="both"/>
        <w:rPr>
          <w:rFonts w:ascii="Century Gothic" w:hAnsi="Century Gothic"/>
          <w:b/>
          <w:sz w:val="22"/>
          <w:szCs w:val="22"/>
          <w:lang w:val="es-ES_tradnl"/>
        </w:rPr>
      </w:pPr>
    </w:p>
    <w:p w14:paraId="78E45450" w14:textId="77777777" w:rsidR="00E208BF" w:rsidRDefault="00E208BF" w:rsidP="00120667">
      <w:pPr>
        <w:tabs>
          <w:tab w:val="left" w:pos="-1440"/>
          <w:tab w:val="left" w:pos="-720"/>
        </w:tabs>
        <w:suppressAutoHyphens/>
        <w:jc w:val="both"/>
        <w:rPr>
          <w:rFonts w:ascii="Century Gothic" w:hAnsi="Century Gothic"/>
          <w:b/>
          <w:sz w:val="22"/>
          <w:szCs w:val="22"/>
          <w:lang w:val="es-ES_tradnl"/>
        </w:rPr>
      </w:pPr>
    </w:p>
    <w:p w14:paraId="6A836BD5" w14:textId="77777777" w:rsidR="00E208BF" w:rsidRPr="00AC76AF" w:rsidRDefault="00E208BF" w:rsidP="00120667">
      <w:pPr>
        <w:tabs>
          <w:tab w:val="left" w:pos="-1440"/>
          <w:tab w:val="left" w:pos="-720"/>
        </w:tabs>
        <w:suppressAutoHyphens/>
        <w:jc w:val="both"/>
        <w:rPr>
          <w:rFonts w:ascii="Century Gothic" w:hAnsi="Century Gothic"/>
          <w:b/>
          <w:sz w:val="22"/>
          <w:szCs w:val="22"/>
          <w:lang w:val="es-ES_tradnl"/>
        </w:rPr>
      </w:pPr>
    </w:p>
    <w:p w14:paraId="4ECCC470" w14:textId="77777777" w:rsidR="0088528D" w:rsidRPr="00AC76AF" w:rsidRDefault="0088528D" w:rsidP="0088528D">
      <w:pPr>
        <w:tabs>
          <w:tab w:val="left" w:pos="-1440"/>
          <w:tab w:val="left" w:pos="-720"/>
        </w:tabs>
        <w:suppressAutoHyphens/>
        <w:jc w:val="both"/>
        <w:rPr>
          <w:rFonts w:ascii="Century Gothic" w:hAnsi="Century Gothic"/>
          <w:b/>
          <w:sz w:val="22"/>
          <w:szCs w:val="22"/>
          <w:lang w:val="es-ES_tradnl"/>
        </w:rPr>
      </w:pPr>
      <w:bookmarkStart w:id="317" w:name="_Toc350499529"/>
      <w:bookmarkStart w:id="318" w:name="_Toc350499688"/>
      <w:bookmarkStart w:id="319" w:name="_Toc369788229"/>
    </w:p>
    <w:p w14:paraId="2098D268" w14:textId="77777777" w:rsidR="0088528D" w:rsidRPr="00AC76AF" w:rsidRDefault="0088528D" w:rsidP="0088528D">
      <w:pPr>
        <w:tabs>
          <w:tab w:val="left" w:pos="-1440"/>
          <w:tab w:val="left" w:pos="-720"/>
        </w:tabs>
        <w:suppressAutoHyphens/>
        <w:jc w:val="both"/>
        <w:rPr>
          <w:rFonts w:ascii="Century Gothic" w:hAnsi="Century Gothic"/>
          <w:b/>
          <w:sz w:val="22"/>
          <w:szCs w:val="22"/>
        </w:rPr>
      </w:pPr>
    </w:p>
    <w:p w14:paraId="21CCB1D4" w14:textId="77777777" w:rsidR="0088528D" w:rsidRPr="00AC76AF" w:rsidRDefault="0088528D" w:rsidP="0088528D">
      <w:pPr>
        <w:tabs>
          <w:tab w:val="left" w:pos="-1440"/>
          <w:tab w:val="left" w:pos="-720"/>
        </w:tabs>
        <w:suppressAutoHyphens/>
        <w:jc w:val="both"/>
        <w:rPr>
          <w:rFonts w:ascii="Century Gothic" w:hAnsi="Century Gothic"/>
          <w:b/>
          <w:sz w:val="22"/>
          <w:szCs w:val="22"/>
        </w:rPr>
        <w:sectPr w:rsidR="0088528D" w:rsidRPr="00AC76AF" w:rsidSect="00AC5A38">
          <w:headerReference w:type="default" r:id="rId19"/>
          <w:pgSz w:w="11907" w:h="16839" w:code="9"/>
          <w:pgMar w:top="1417" w:right="1417" w:bottom="1417" w:left="1701" w:header="708" w:footer="708" w:gutter="0"/>
          <w:cols w:space="708"/>
          <w:docGrid w:linePitch="360"/>
        </w:sectPr>
      </w:pPr>
    </w:p>
    <w:p w14:paraId="44CEE7E2" w14:textId="77777777" w:rsidR="008869C8" w:rsidRDefault="008869C8" w:rsidP="00E83409">
      <w:pPr>
        <w:pStyle w:val="Ttulo1"/>
        <w:jc w:val="center"/>
        <w:rPr>
          <w:rFonts w:ascii="Century Gothic" w:hAnsi="Century Gothic"/>
          <w:sz w:val="22"/>
          <w:szCs w:val="22"/>
        </w:rPr>
      </w:pPr>
      <w:bookmarkStart w:id="320" w:name="_Toc49164822"/>
      <w:r w:rsidRPr="00AC76AF">
        <w:rPr>
          <w:rFonts w:ascii="Century Gothic" w:hAnsi="Century Gothic"/>
          <w:sz w:val="22"/>
          <w:szCs w:val="22"/>
        </w:rPr>
        <w:lastRenderedPageBreak/>
        <w:t>SECCIÓN 4: MODELO PARA CURRICULUM VITAE</w:t>
      </w:r>
      <w:bookmarkEnd w:id="317"/>
      <w:bookmarkEnd w:id="318"/>
      <w:bookmarkEnd w:id="319"/>
      <w:bookmarkEnd w:id="320"/>
    </w:p>
    <w:p w14:paraId="50A2A916" w14:textId="77777777" w:rsidR="002D4FDB" w:rsidRPr="002D4FDB" w:rsidRDefault="002D4FDB" w:rsidP="002D4FDB"/>
    <w:p w14:paraId="0B3D7E9F" w14:textId="77777777" w:rsidR="00212154" w:rsidRPr="00AC76AF" w:rsidRDefault="00212154" w:rsidP="005E0913">
      <w:pPr>
        <w:jc w:val="both"/>
        <w:rPr>
          <w:rFonts w:ascii="Century Gothic" w:hAnsi="Century Gothic"/>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AC76AF" w14:paraId="72CF48B5"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512F5421" w14:textId="77777777" w:rsidR="008869C8" w:rsidRPr="00AC76AF" w:rsidRDefault="008869C8" w:rsidP="00295725">
            <w:pPr>
              <w:pStyle w:val="Prrafodelista"/>
              <w:numPr>
                <w:ilvl w:val="0"/>
                <w:numId w:val="2"/>
              </w:numPr>
              <w:ind w:left="356" w:hanging="356"/>
              <w:jc w:val="both"/>
              <w:rPr>
                <w:rFonts w:ascii="Century Gothic" w:hAnsi="Century Gothic"/>
                <w:b/>
                <w:bCs/>
              </w:rPr>
            </w:pPr>
            <w:r w:rsidRPr="00AC76AF">
              <w:rPr>
                <w:rFonts w:ascii="Century Gothic" w:hAnsi="Century Gothic"/>
                <w:b/>
                <w:bCs/>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1FBB62F0" w14:textId="77777777" w:rsidR="008869C8" w:rsidRPr="00AC76AF" w:rsidRDefault="008869C8" w:rsidP="00B66D27">
            <w:pPr>
              <w:jc w:val="both"/>
              <w:rPr>
                <w:rFonts w:ascii="Century Gothic" w:hAnsi="Century Gothic"/>
                <w:iCs/>
              </w:rPr>
            </w:pPr>
            <w:r w:rsidRPr="00AC76AF">
              <w:rPr>
                <w:rFonts w:ascii="Century Gothic" w:hAnsi="Century Gothic"/>
                <w:i/>
                <w:iCs/>
                <w:color w:val="4472C4" w:themeColor="accent1"/>
              </w:rPr>
              <w:t>[inserte el nombre completo]</w:t>
            </w:r>
          </w:p>
        </w:tc>
      </w:tr>
    </w:tbl>
    <w:p w14:paraId="15253873" w14:textId="77777777" w:rsidR="008869C8" w:rsidRPr="00AC76AF" w:rsidRDefault="008869C8" w:rsidP="005E0913">
      <w:pPr>
        <w:jc w:val="both"/>
        <w:rPr>
          <w:rFonts w:ascii="Century Gothic" w:hAnsi="Century Gothic"/>
        </w:rPr>
      </w:pPr>
      <w:r w:rsidRPr="00AC76AF">
        <w:rPr>
          <w:rFonts w:ascii="Century Gothic" w:hAnsi="Century Gothic"/>
        </w:rPr>
        <w:tab/>
      </w:r>
      <w:r w:rsidRPr="00AC76AF">
        <w:rPr>
          <w:rFonts w:ascii="Century Gothic" w:hAnsi="Century Gothic"/>
        </w:rPr>
        <w:tab/>
      </w:r>
      <w:r w:rsidRPr="00AC76AF">
        <w:rPr>
          <w:rFonts w:ascii="Century Gothic" w:hAnsi="Century Gothic"/>
        </w:rPr>
        <w:tab/>
      </w:r>
      <w:r w:rsidRPr="00AC76AF">
        <w:rPr>
          <w:rFonts w:ascii="Century Gothic" w:hAnsi="Century Gothic"/>
        </w:rPr>
        <w:tab/>
      </w:r>
      <w:r w:rsidRPr="00AC76AF">
        <w:rPr>
          <w:rFonts w:ascii="Century Gothic" w:hAnsi="Century Gothic"/>
        </w:rPr>
        <w:tab/>
      </w:r>
      <w:r w:rsidRPr="00AC76AF">
        <w:rPr>
          <w:rFonts w:ascii="Century Gothic" w:hAnsi="Century Gothic"/>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AC76AF" w14:paraId="1F6FCDAA" w14:textId="77777777" w:rsidTr="000E58BD">
        <w:trPr>
          <w:cantSplit/>
        </w:trPr>
        <w:tc>
          <w:tcPr>
            <w:tcW w:w="4008" w:type="dxa"/>
            <w:vMerge w:val="restart"/>
            <w:shd w:val="clear" w:color="auto" w:fill="F2F2F2"/>
            <w:vAlign w:val="center"/>
          </w:tcPr>
          <w:p w14:paraId="4FF34E72" w14:textId="77777777" w:rsidR="008869C8" w:rsidRPr="00AC76AF" w:rsidRDefault="008869C8" w:rsidP="00295725">
            <w:pPr>
              <w:pStyle w:val="Prrafodelista"/>
              <w:numPr>
                <w:ilvl w:val="0"/>
                <w:numId w:val="2"/>
              </w:numPr>
              <w:ind w:left="356" w:hanging="356"/>
              <w:jc w:val="both"/>
              <w:rPr>
                <w:rFonts w:ascii="Century Gothic" w:hAnsi="Century Gothic"/>
                <w:b/>
                <w:bCs/>
              </w:rPr>
            </w:pPr>
            <w:r w:rsidRPr="00AC76AF">
              <w:rPr>
                <w:rFonts w:ascii="Century Gothic" w:hAnsi="Century Gothic"/>
                <w:b/>
                <w:bCs/>
              </w:rPr>
              <w:t xml:space="preserve">LUGAR Y FECHA DE NACIMIENTO:   </w:t>
            </w:r>
          </w:p>
        </w:tc>
        <w:tc>
          <w:tcPr>
            <w:tcW w:w="2268" w:type="dxa"/>
            <w:shd w:val="clear" w:color="auto" w:fill="F2F2F2"/>
          </w:tcPr>
          <w:p w14:paraId="44154DDF" w14:textId="77777777" w:rsidR="008869C8" w:rsidRPr="00AC76AF" w:rsidRDefault="008869C8" w:rsidP="00B66D27">
            <w:pPr>
              <w:jc w:val="center"/>
              <w:rPr>
                <w:rFonts w:ascii="Century Gothic" w:hAnsi="Century Gothic"/>
                <w:b/>
                <w:bCs/>
              </w:rPr>
            </w:pPr>
            <w:r w:rsidRPr="00AC76AF">
              <w:rPr>
                <w:rFonts w:ascii="Century Gothic" w:hAnsi="Century Gothic"/>
                <w:b/>
              </w:rPr>
              <w:t>Lugar</w:t>
            </w:r>
          </w:p>
        </w:tc>
        <w:tc>
          <w:tcPr>
            <w:tcW w:w="851" w:type="dxa"/>
            <w:shd w:val="clear" w:color="auto" w:fill="F2F2F2"/>
          </w:tcPr>
          <w:p w14:paraId="0059316B" w14:textId="77777777" w:rsidR="008869C8" w:rsidRPr="00AC76AF" w:rsidRDefault="008869C8" w:rsidP="00B66D27">
            <w:pPr>
              <w:jc w:val="center"/>
              <w:rPr>
                <w:rFonts w:ascii="Century Gothic" w:hAnsi="Century Gothic"/>
                <w:b/>
                <w:bCs/>
              </w:rPr>
            </w:pPr>
            <w:r w:rsidRPr="00AC76AF">
              <w:rPr>
                <w:rFonts w:ascii="Century Gothic" w:hAnsi="Century Gothic"/>
                <w:b/>
              </w:rPr>
              <w:t>día</w:t>
            </w:r>
          </w:p>
        </w:tc>
        <w:tc>
          <w:tcPr>
            <w:tcW w:w="1193" w:type="dxa"/>
            <w:shd w:val="clear" w:color="auto" w:fill="F2F2F2"/>
          </w:tcPr>
          <w:p w14:paraId="78C97B55" w14:textId="77777777" w:rsidR="008869C8" w:rsidRPr="00AC76AF" w:rsidRDefault="008869C8" w:rsidP="00B66D27">
            <w:pPr>
              <w:jc w:val="center"/>
              <w:rPr>
                <w:rFonts w:ascii="Century Gothic" w:hAnsi="Century Gothic"/>
                <w:b/>
                <w:bCs/>
              </w:rPr>
            </w:pPr>
            <w:r w:rsidRPr="00AC76AF">
              <w:rPr>
                <w:rFonts w:ascii="Century Gothic" w:hAnsi="Century Gothic"/>
                <w:b/>
              </w:rPr>
              <w:t>mes</w:t>
            </w:r>
          </w:p>
        </w:tc>
        <w:tc>
          <w:tcPr>
            <w:tcW w:w="1063" w:type="dxa"/>
            <w:shd w:val="clear" w:color="auto" w:fill="F2F2F2"/>
          </w:tcPr>
          <w:p w14:paraId="648D6530" w14:textId="77777777" w:rsidR="008869C8" w:rsidRPr="00AC76AF" w:rsidRDefault="008869C8" w:rsidP="00B66D27">
            <w:pPr>
              <w:jc w:val="center"/>
              <w:rPr>
                <w:rFonts w:ascii="Century Gothic" w:hAnsi="Century Gothic"/>
                <w:b/>
                <w:bCs/>
              </w:rPr>
            </w:pPr>
            <w:r w:rsidRPr="00AC76AF">
              <w:rPr>
                <w:rFonts w:ascii="Century Gothic" w:hAnsi="Century Gothic"/>
                <w:b/>
              </w:rPr>
              <w:t>año</w:t>
            </w:r>
          </w:p>
        </w:tc>
      </w:tr>
      <w:tr w:rsidR="008869C8" w:rsidRPr="00AC76AF" w14:paraId="76673F03" w14:textId="77777777" w:rsidTr="000E58BD">
        <w:trPr>
          <w:cantSplit/>
          <w:trHeight w:val="152"/>
        </w:trPr>
        <w:tc>
          <w:tcPr>
            <w:tcW w:w="4008" w:type="dxa"/>
            <w:vMerge/>
            <w:shd w:val="clear" w:color="auto" w:fill="D9D9D9"/>
          </w:tcPr>
          <w:p w14:paraId="1F31A377"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268" w:type="dxa"/>
          </w:tcPr>
          <w:p w14:paraId="4E58C241"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851" w:type="dxa"/>
          </w:tcPr>
          <w:p w14:paraId="3E211007"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193" w:type="dxa"/>
          </w:tcPr>
          <w:p w14:paraId="1570C346"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063" w:type="dxa"/>
          </w:tcPr>
          <w:p w14:paraId="22000908"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71E93E63" w14:textId="77777777" w:rsidR="008869C8" w:rsidRPr="00AC76AF" w:rsidRDefault="008869C8" w:rsidP="005E0913">
      <w:pPr>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005"/>
        <w:gridCol w:w="2505"/>
        <w:gridCol w:w="2299"/>
      </w:tblGrid>
      <w:tr w:rsidR="008869C8" w:rsidRPr="00AC76AF" w14:paraId="2B9E9D3B" w14:textId="77777777" w:rsidTr="000E58BD">
        <w:trPr>
          <w:cantSplit/>
          <w:trHeight w:val="303"/>
        </w:trPr>
        <w:tc>
          <w:tcPr>
            <w:tcW w:w="1881" w:type="dxa"/>
            <w:shd w:val="clear" w:color="auto" w:fill="F2F2F2"/>
            <w:vAlign w:val="center"/>
          </w:tcPr>
          <w:p w14:paraId="1C0B562D" w14:textId="77777777" w:rsidR="008869C8" w:rsidRPr="00AC76AF" w:rsidRDefault="00E32A1D" w:rsidP="005E0913">
            <w:pPr>
              <w:jc w:val="both"/>
              <w:rPr>
                <w:rFonts w:ascii="Century Gothic" w:hAnsi="Century Gothic"/>
                <w:b/>
                <w:bCs/>
              </w:rPr>
            </w:pPr>
            <w:r w:rsidRPr="00AC76AF">
              <w:rPr>
                <w:rFonts w:ascii="Century Gothic" w:hAnsi="Century Gothic"/>
                <w:b/>
                <w:bCs/>
                <w:sz w:val="20"/>
                <w:szCs w:val="20"/>
              </w:rPr>
              <w:t>País de Ciudadanía/Residencia:</w:t>
            </w:r>
            <w:r w:rsidR="008869C8" w:rsidRPr="00AC76AF">
              <w:rPr>
                <w:rFonts w:ascii="Century Gothic" w:hAnsi="Century Gothic"/>
                <w:b/>
                <w:bCs/>
              </w:rPr>
              <w:t xml:space="preserve">  </w:t>
            </w:r>
          </w:p>
        </w:tc>
        <w:tc>
          <w:tcPr>
            <w:tcW w:w="2268" w:type="dxa"/>
            <w:shd w:val="clear" w:color="auto" w:fill="FFFFFF"/>
          </w:tcPr>
          <w:p w14:paraId="79F5B9B6" w14:textId="77777777" w:rsidR="008869C8" w:rsidRPr="00AC76AF" w:rsidRDefault="008869C8" w:rsidP="005E0913">
            <w:pPr>
              <w:keepNext/>
              <w:jc w:val="both"/>
              <w:outlineLvl w:val="1"/>
              <w:rPr>
                <w:rFonts w:ascii="Century Gothic" w:hAnsi="Century Gothic"/>
                <w:b/>
                <w:bCs/>
              </w:rPr>
            </w:pPr>
          </w:p>
        </w:tc>
        <w:tc>
          <w:tcPr>
            <w:tcW w:w="2640" w:type="dxa"/>
            <w:shd w:val="clear" w:color="auto" w:fill="F2F2F2"/>
            <w:vAlign w:val="center"/>
          </w:tcPr>
          <w:p w14:paraId="62E27240" w14:textId="77777777" w:rsidR="008869C8" w:rsidRPr="00AC76AF" w:rsidRDefault="008869C8" w:rsidP="005E0913">
            <w:pPr>
              <w:jc w:val="both"/>
              <w:rPr>
                <w:rFonts w:ascii="Century Gothic" w:hAnsi="Century Gothic"/>
                <w:b/>
                <w:bCs/>
              </w:rPr>
            </w:pPr>
            <w:r w:rsidRPr="00AC76AF">
              <w:rPr>
                <w:rFonts w:ascii="Century Gothic" w:hAnsi="Century Gothic"/>
                <w:b/>
                <w:bCs/>
              </w:rPr>
              <w:t>Documento de identidad</w:t>
            </w:r>
          </w:p>
        </w:tc>
        <w:tc>
          <w:tcPr>
            <w:tcW w:w="2605" w:type="dxa"/>
            <w:shd w:val="clear" w:color="auto" w:fill="FFFFFF"/>
          </w:tcPr>
          <w:p w14:paraId="2445FA43"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7F029F72" w14:textId="77777777" w:rsidR="008869C8" w:rsidRPr="00AC76AF" w:rsidRDefault="008869C8" w:rsidP="005E0913">
      <w:pPr>
        <w:jc w:val="both"/>
        <w:rPr>
          <w:rFonts w:ascii="Century Gothic" w:hAnsi="Century Gothic"/>
          <w:b/>
          <w:bCs/>
        </w:rPr>
      </w:pPr>
      <w:r w:rsidRPr="00AC76AF">
        <w:rPr>
          <w:rFonts w:ascii="Century Gothic" w:hAnsi="Century Gothic"/>
          <w:b/>
          <w:bCs/>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40"/>
        <w:gridCol w:w="1894"/>
        <w:gridCol w:w="259"/>
        <w:gridCol w:w="99"/>
        <w:gridCol w:w="562"/>
        <w:gridCol w:w="2804"/>
        <w:gridCol w:w="1122"/>
      </w:tblGrid>
      <w:tr w:rsidR="00A074FD" w:rsidRPr="00AC76AF" w14:paraId="39C961C9" w14:textId="77777777" w:rsidTr="008869C8">
        <w:trPr>
          <w:cantSplit/>
        </w:trPr>
        <w:tc>
          <w:tcPr>
            <w:tcW w:w="1543" w:type="dxa"/>
            <w:vMerge w:val="restart"/>
            <w:shd w:val="clear" w:color="auto" w:fill="F2F2F2"/>
            <w:vAlign w:val="center"/>
          </w:tcPr>
          <w:p w14:paraId="22ABCF67" w14:textId="77777777" w:rsidR="008869C8" w:rsidRPr="00AC76AF" w:rsidRDefault="008869C8" w:rsidP="005E0913">
            <w:pPr>
              <w:jc w:val="both"/>
              <w:rPr>
                <w:rFonts w:ascii="Century Gothic" w:hAnsi="Century Gothic"/>
                <w:b/>
                <w:bCs/>
              </w:rPr>
            </w:pPr>
            <w:r w:rsidRPr="00AC76AF">
              <w:rPr>
                <w:rFonts w:ascii="Century Gothic" w:hAnsi="Century Gothic"/>
                <w:b/>
                <w:bCs/>
              </w:rPr>
              <w:t xml:space="preserve">DIRECCIÓN:   </w:t>
            </w:r>
          </w:p>
        </w:tc>
        <w:tc>
          <w:tcPr>
            <w:tcW w:w="2956" w:type="dxa"/>
            <w:gridSpan w:val="2"/>
            <w:shd w:val="clear" w:color="auto" w:fill="F2F2F2"/>
          </w:tcPr>
          <w:p w14:paraId="344066FA" w14:textId="77777777" w:rsidR="008869C8" w:rsidRPr="00AC76AF" w:rsidRDefault="008869C8" w:rsidP="005E0913">
            <w:pPr>
              <w:ind w:left="-62" w:firstLine="62"/>
              <w:jc w:val="both"/>
              <w:rPr>
                <w:rFonts w:ascii="Century Gothic" w:hAnsi="Century Gothic"/>
                <w:b/>
                <w:bCs/>
              </w:rPr>
            </w:pPr>
            <w:r w:rsidRPr="00AC76AF">
              <w:rPr>
                <w:rFonts w:ascii="Century Gothic" w:hAnsi="Century Gothic"/>
                <w:b/>
              </w:rPr>
              <w:t>Avenida</w:t>
            </w:r>
          </w:p>
        </w:tc>
        <w:tc>
          <w:tcPr>
            <w:tcW w:w="926" w:type="dxa"/>
            <w:gridSpan w:val="3"/>
            <w:shd w:val="clear" w:color="auto" w:fill="F2F2F2"/>
          </w:tcPr>
          <w:p w14:paraId="25BB6661" w14:textId="77777777" w:rsidR="008869C8" w:rsidRPr="00AC76AF" w:rsidRDefault="008869C8" w:rsidP="005E0913">
            <w:pPr>
              <w:jc w:val="both"/>
              <w:rPr>
                <w:rFonts w:ascii="Century Gothic" w:hAnsi="Century Gothic"/>
                <w:b/>
                <w:bCs/>
              </w:rPr>
            </w:pPr>
            <w:r w:rsidRPr="00AC76AF">
              <w:rPr>
                <w:rFonts w:ascii="Century Gothic" w:hAnsi="Century Gothic"/>
                <w:b/>
              </w:rPr>
              <w:t>N˚</w:t>
            </w:r>
          </w:p>
        </w:tc>
        <w:tc>
          <w:tcPr>
            <w:tcW w:w="2835" w:type="dxa"/>
            <w:shd w:val="clear" w:color="auto" w:fill="F2F2F2"/>
          </w:tcPr>
          <w:p w14:paraId="21535DBF" w14:textId="77777777" w:rsidR="008869C8" w:rsidRPr="00AC76AF" w:rsidRDefault="008869C8" w:rsidP="005E0913">
            <w:pPr>
              <w:jc w:val="both"/>
              <w:rPr>
                <w:rFonts w:ascii="Century Gothic" w:hAnsi="Century Gothic"/>
                <w:b/>
                <w:bCs/>
              </w:rPr>
            </w:pPr>
            <w:r w:rsidRPr="00AC76AF">
              <w:rPr>
                <w:rFonts w:ascii="Century Gothic" w:hAnsi="Century Gothic"/>
                <w:b/>
              </w:rPr>
              <w:t>Calle</w:t>
            </w:r>
          </w:p>
        </w:tc>
        <w:tc>
          <w:tcPr>
            <w:tcW w:w="1123" w:type="dxa"/>
            <w:shd w:val="clear" w:color="auto" w:fill="F2F2F2"/>
          </w:tcPr>
          <w:p w14:paraId="16403F4E" w14:textId="77777777" w:rsidR="008869C8" w:rsidRPr="00AC76AF" w:rsidRDefault="008869C8" w:rsidP="005E0913">
            <w:pPr>
              <w:jc w:val="both"/>
              <w:rPr>
                <w:rFonts w:ascii="Century Gothic" w:hAnsi="Century Gothic"/>
                <w:b/>
                <w:bCs/>
              </w:rPr>
            </w:pPr>
            <w:r w:rsidRPr="00AC76AF">
              <w:rPr>
                <w:rFonts w:ascii="Century Gothic" w:hAnsi="Century Gothic"/>
                <w:b/>
              </w:rPr>
              <w:t>Depto.</w:t>
            </w:r>
          </w:p>
        </w:tc>
      </w:tr>
      <w:tr w:rsidR="008869C8" w:rsidRPr="00AC76AF" w14:paraId="7C8E7A5D" w14:textId="77777777" w:rsidTr="000E58BD">
        <w:trPr>
          <w:cantSplit/>
          <w:trHeight w:val="278"/>
        </w:trPr>
        <w:tc>
          <w:tcPr>
            <w:tcW w:w="1543" w:type="dxa"/>
            <w:vMerge/>
            <w:shd w:val="clear" w:color="auto" w:fill="D9D9D9"/>
          </w:tcPr>
          <w:p w14:paraId="7DB93CAC"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956" w:type="dxa"/>
            <w:gridSpan w:val="2"/>
            <w:tcBorders>
              <w:bottom w:val="single" w:sz="4" w:space="0" w:color="auto"/>
            </w:tcBorders>
            <w:vAlign w:val="center"/>
          </w:tcPr>
          <w:p w14:paraId="46599ED3" w14:textId="77777777" w:rsidR="008869C8" w:rsidRPr="00AC76AF"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926" w:type="dxa"/>
            <w:gridSpan w:val="3"/>
            <w:tcBorders>
              <w:bottom w:val="single" w:sz="4" w:space="0" w:color="auto"/>
            </w:tcBorders>
            <w:vAlign w:val="center"/>
          </w:tcPr>
          <w:p w14:paraId="772EE6BB" w14:textId="77777777" w:rsidR="008869C8" w:rsidRPr="00AC76AF"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2835" w:type="dxa"/>
            <w:tcBorders>
              <w:bottom w:val="single" w:sz="4" w:space="0" w:color="auto"/>
            </w:tcBorders>
            <w:vAlign w:val="center"/>
          </w:tcPr>
          <w:p w14:paraId="5D568B38"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5C27C3C6"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AC76AF" w14:paraId="06FEBBB8" w14:textId="77777777" w:rsidTr="000E58BD">
        <w:trPr>
          <w:cantSplit/>
          <w:trHeight w:val="129"/>
        </w:trPr>
        <w:tc>
          <w:tcPr>
            <w:tcW w:w="1543" w:type="dxa"/>
            <w:vMerge/>
            <w:shd w:val="clear" w:color="auto" w:fill="D9D9D9"/>
          </w:tcPr>
          <w:p w14:paraId="00F93029"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shd w:val="clear" w:color="auto" w:fill="F2F2F2"/>
            <w:vAlign w:val="center"/>
          </w:tcPr>
          <w:p w14:paraId="72B9376F" w14:textId="77777777" w:rsidR="008869C8" w:rsidRPr="00AC76AF" w:rsidRDefault="008869C8" w:rsidP="005E0913">
            <w:pPr>
              <w:jc w:val="both"/>
              <w:rPr>
                <w:rFonts w:ascii="Century Gothic" w:hAnsi="Century Gothic"/>
                <w:b/>
                <w:bCs/>
              </w:rPr>
            </w:pPr>
            <w:r w:rsidRPr="00AC76AF">
              <w:rPr>
                <w:rFonts w:ascii="Century Gothic" w:hAnsi="Century Gothic"/>
                <w:b/>
                <w:bCs/>
              </w:rPr>
              <w:t>Ciudad</w:t>
            </w:r>
          </w:p>
        </w:tc>
        <w:tc>
          <w:tcPr>
            <w:tcW w:w="3402" w:type="dxa"/>
            <w:gridSpan w:val="2"/>
            <w:shd w:val="clear" w:color="auto" w:fill="F2F2F2"/>
            <w:vAlign w:val="center"/>
          </w:tcPr>
          <w:p w14:paraId="4690936A" w14:textId="77777777" w:rsidR="008869C8" w:rsidRPr="00AC76AF" w:rsidRDefault="008869C8" w:rsidP="005E0913">
            <w:pPr>
              <w:jc w:val="both"/>
              <w:rPr>
                <w:rFonts w:ascii="Century Gothic" w:hAnsi="Century Gothic"/>
                <w:b/>
                <w:bCs/>
              </w:rPr>
            </w:pPr>
            <w:r w:rsidRPr="00AC76AF">
              <w:rPr>
                <w:rFonts w:ascii="Century Gothic" w:hAnsi="Century Gothic"/>
                <w:b/>
                <w:bCs/>
              </w:rPr>
              <w:t>Zona</w:t>
            </w:r>
          </w:p>
        </w:tc>
        <w:tc>
          <w:tcPr>
            <w:tcW w:w="1123" w:type="dxa"/>
            <w:shd w:val="clear" w:color="auto" w:fill="F2F2F2"/>
            <w:vAlign w:val="center"/>
          </w:tcPr>
          <w:p w14:paraId="337412B7" w14:textId="77777777" w:rsidR="008869C8" w:rsidRPr="00AC76AF" w:rsidRDefault="00A87449" w:rsidP="005E0913">
            <w:pPr>
              <w:jc w:val="both"/>
              <w:rPr>
                <w:rFonts w:ascii="Century Gothic" w:hAnsi="Century Gothic"/>
                <w:b/>
                <w:bCs/>
              </w:rPr>
            </w:pPr>
            <w:r w:rsidRPr="00AC76AF">
              <w:rPr>
                <w:rFonts w:ascii="Century Gothic" w:hAnsi="Century Gothic"/>
                <w:b/>
                <w:bCs/>
              </w:rPr>
              <w:t>Código Postal</w:t>
            </w:r>
          </w:p>
        </w:tc>
      </w:tr>
      <w:tr w:rsidR="008869C8" w:rsidRPr="00AC76AF" w14:paraId="78ADFD6D" w14:textId="77777777" w:rsidTr="000E58BD">
        <w:trPr>
          <w:cantSplit/>
          <w:trHeight w:val="314"/>
        </w:trPr>
        <w:tc>
          <w:tcPr>
            <w:tcW w:w="1543" w:type="dxa"/>
            <w:vMerge/>
            <w:tcBorders>
              <w:bottom w:val="single" w:sz="4" w:space="0" w:color="auto"/>
            </w:tcBorders>
            <w:shd w:val="clear" w:color="auto" w:fill="D9D9D9"/>
          </w:tcPr>
          <w:p w14:paraId="75742F06"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tcBorders>
              <w:bottom w:val="single" w:sz="4" w:space="0" w:color="auto"/>
            </w:tcBorders>
            <w:vAlign w:val="center"/>
          </w:tcPr>
          <w:p w14:paraId="053CE754"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3402" w:type="dxa"/>
            <w:gridSpan w:val="2"/>
            <w:tcBorders>
              <w:bottom w:val="single" w:sz="4" w:space="0" w:color="auto"/>
            </w:tcBorders>
            <w:vAlign w:val="center"/>
          </w:tcPr>
          <w:p w14:paraId="0C833598"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20ABC4EA"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AC76AF" w14:paraId="484D9649" w14:textId="77777777" w:rsidTr="000E58BD">
        <w:trPr>
          <w:cantSplit/>
          <w:trHeight w:val="270"/>
        </w:trPr>
        <w:tc>
          <w:tcPr>
            <w:tcW w:w="2590" w:type="dxa"/>
            <w:gridSpan w:val="2"/>
            <w:tcBorders>
              <w:bottom w:val="single" w:sz="4" w:space="0" w:color="auto"/>
            </w:tcBorders>
            <w:shd w:val="clear" w:color="auto" w:fill="F2F2F2"/>
            <w:vAlign w:val="center"/>
          </w:tcPr>
          <w:p w14:paraId="45E0362F" w14:textId="77777777" w:rsidR="008869C8" w:rsidRPr="00AC76AF" w:rsidRDefault="00CF0587" w:rsidP="005E0913">
            <w:pPr>
              <w:jc w:val="both"/>
              <w:rPr>
                <w:rFonts w:ascii="Century Gothic" w:hAnsi="Century Gothic"/>
                <w:b/>
                <w:bCs/>
              </w:rPr>
            </w:pPr>
            <w:r w:rsidRPr="00AC76AF">
              <w:rPr>
                <w:rFonts w:ascii="Century Gothic" w:hAnsi="Century Gothic"/>
                <w:b/>
                <w:bCs/>
              </w:rPr>
              <w:t>Número de Teléfono</w:t>
            </w:r>
          </w:p>
        </w:tc>
        <w:tc>
          <w:tcPr>
            <w:tcW w:w="2169" w:type="dxa"/>
            <w:gridSpan w:val="2"/>
            <w:tcBorders>
              <w:bottom w:val="single" w:sz="4" w:space="0" w:color="auto"/>
            </w:tcBorders>
            <w:shd w:val="clear" w:color="auto" w:fill="F2F2F2"/>
            <w:vAlign w:val="center"/>
          </w:tcPr>
          <w:p w14:paraId="458B7F04" w14:textId="77777777" w:rsidR="008869C8" w:rsidRPr="00AC76AF" w:rsidRDefault="00CF0587" w:rsidP="005E0913">
            <w:pPr>
              <w:jc w:val="both"/>
              <w:rPr>
                <w:rFonts w:ascii="Century Gothic" w:hAnsi="Century Gothic"/>
                <w:b/>
                <w:bCs/>
              </w:rPr>
            </w:pPr>
            <w:r w:rsidRPr="00AC76AF">
              <w:rPr>
                <w:rFonts w:ascii="Century Gothic" w:hAnsi="Century Gothic"/>
                <w:b/>
                <w:bCs/>
              </w:rPr>
              <w:t>Número</w:t>
            </w:r>
            <w:r w:rsidR="008869C8" w:rsidRPr="00AC76AF">
              <w:rPr>
                <w:rFonts w:ascii="Century Gothic" w:hAnsi="Century Gothic"/>
                <w:b/>
                <w:bCs/>
              </w:rPr>
              <w:t xml:space="preserve"> Celular</w:t>
            </w:r>
          </w:p>
        </w:tc>
        <w:tc>
          <w:tcPr>
            <w:tcW w:w="4624" w:type="dxa"/>
            <w:gridSpan w:val="4"/>
            <w:tcBorders>
              <w:bottom w:val="single" w:sz="4" w:space="0" w:color="auto"/>
            </w:tcBorders>
            <w:shd w:val="clear" w:color="auto" w:fill="F2F2F2"/>
            <w:vAlign w:val="center"/>
          </w:tcPr>
          <w:p w14:paraId="1394A368" w14:textId="77777777" w:rsidR="008869C8" w:rsidRPr="00AC76AF" w:rsidRDefault="008869C8" w:rsidP="005E0913">
            <w:pPr>
              <w:jc w:val="both"/>
              <w:rPr>
                <w:rFonts w:ascii="Century Gothic" w:hAnsi="Century Gothic"/>
                <w:b/>
                <w:bCs/>
              </w:rPr>
            </w:pPr>
            <w:r w:rsidRPr="00AC76AF">
              <w:rPr>
                <w:rFonts w:ascii="Century Gothic" w:hAnsi="Century Gothic"/>
                <w:b/>
                <w:bCs/>
              </w:rPr>
              <w:t>E-mail</w:t>
            </w:r>
          </w:p>
        </w:tc>
      </w:tr>
      <w:tr w:rsidR="008869C8" w:rsidRPr="00AC76AF" w14:paraId="4C2BE937" w14:textId="77777777" w:rsidTr="000E58BD">
        <w:trPr>
          <w:cantSplit/>
          <w:trHeight w:val="170"/>
        </w:trPr>
        <w:tc>
          <w:tcPr>
            <w:tcW w:w="2590" w:type="dxa"/>
            <w:gridSpan w:val="2"/>
            <w:tcBorders>
              <w:bottom w:val="single" w:sz="4" w:space="0" w:color="auto"/>
            </w:tcBorders>
            <w:shd w:val="clear" w:color="auto" w:fill="FFFFFF"/>
          </w:tcPr>
          <w:p w14:paraId="638B4FA0"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169" w:type="dxa"/>
            <w:gridSpan w:val="2"/>
            <w:tcBorders>
              <w:bottom w:val="single" w:sz="4" w:space="0" w:color="auto"/>
            </w:tcBorders>
            <w:shd w:val="clear" w:color="auto" w:fill="FFFFFF"/>
          </w:tcPr>
          <w:p w14:paraId="727A968C"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4624" w:type="dxa"/>
            <w:gridSpan w:val="4"/>
            <w:tcBorders>
              <w:bottom w:val="single" w:sz="4" w:space="0" w:color="auto"/>
            </w:tcBorders>
            <w:shd w:val="clear" w:color="auto" w:fill="FFFFFF"/>
          </w:tcPr>
          <w:p w14:paraId="63EE6880"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4B9EC057" w14:textId="77777777" w:rsidR="008869C8" w:rsidRPr="00AC76AF" w:rsidRDefault="008869C8" w:rsidP="005E0913">
      <w:pPr>
        <w:tabs>
          <w:tab w:val="left" w:pos="1620"/>
        </w:tabs>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AC76AF" w14:paraId="2079489F" w14:textId="77777777" w:rsidTr="000E58BD">
        <w:trPr>
          <w:cantSplit/>
          <w:trHeight w:val="303"/>
        </w:trPr>
        <w:tc>
          <w:tcPr>
            <w:tcW w:w="9394" w:type="dxa"/>
            <w:gridSpan w:val="5"/>
            <w:tcBorders>
              <w:bottom w:val="single" w:sz="4" w:space="0" w:color="auto"/>
            </w:tcBorders>
            <w:shd w:val="clear" w:color="auto" w:fill="F2F2F2"/>
            <w:vAlign w:val="center"/>
          </w:tcPr>
          <w:p w14:paraId="2445AFE2" w14:textId="77777777" w:rsidR="008869C8" w:rsidRPr="00AC76AF" w:rsidRDefault="008869C8" w:rsidP="00295725">
            <w:pPr>
              <w:pStyle w:val="Prrafodelista"/>
              <w:numPr>
                <w:ilvl w:val="0"/>
                <w:numId w:val="2"/>
              </w:numPr>
              <w:ind w:left="356" w:hanging="356"/>
              <w:jc w:val="both"/>
              <w:rPr>
                <w:rFonts w:ascii="Century Gothic" w:hAnsi="Century Gothic"/>
                <w:b/>
                <w:bCs/>
              </w:rPr>
            </w:pPr>
            <w:r w:rsidRPr="00AC76AF">
              <w:rPr>
                <w:rFonts w:ascii="Century Gothic" w:hAnsi="Century Gothic"/>
                <w:b/>
                <w:bCs/>
              </w:rPr>
              <w:t>EDUCACIÓN:</w:t>
            </w:r>
            <w:r w:rsidRPr="00AC76AF">
              <w:rPr>
                <w:rFonts w:ascii="Century Gothic" w:hAnsi="Century Gothic"/>
                <w:b/>
                <w:bCs/>
                <w:i/>
              </w:rPr>
              <w:t xml:space="preserve"> </w:t>
            </w:r>
            <w:r w:rsidRPr="00AC76AF">
              <w:rPr>
                <w:rFonts w:ascii="Century Gothic" w:hAnsi="Century Gothic"/>
                <w:b/>
                <w:bCs/>
              </w:rPr>
              <w:t xml:space="preserve"> </w:t>
            </w:r>
          </w:p>
        </w:tc>
      </w:tr>
      <w:tr w:rsidR="008869C8" w:rsidRPr="00AC76AF" w14:paraId="7840E4FD" w14:textId="77777777" w:rsidTr="000E58BD">
        <w:trPr>
          <w:cantSplit/>
          <w:trHeight w:val="303"/>
        </w:trPr>
        <w:tc>
          <w:tcPr>
            <w:tcW w:w="2841" w:type="dxa"/>
            <w:tcBorders>
              <w:bottom w:val="single" w:sz="4" w:space="0" w:color="auto"/>
            </w:tcBorders>
            <w:shd w:val="clear" w:color="auto" w:fill="FFFFFF"/>
            <w:vAlign w:val="center"/>
          </w:tcPr>
          <w:p w14:paraId="67E3B53B" w14:textId="77777777" w:rsidR="008869C8" w:rsidRPr="00AC76AF" w:rsidRDefault="008869C8" w:rsidP="005E0913">
            <w:pPr>
              <w:pStyle w:val="Ttulo5"/>
              <w:spacing w:before="0"/>
              <w:jc w:val="both"/>
              <w:rPr>
                <w:rFonts w:ascii="Century Gothic" w:hAnsi="Century Gothic"/>
                <w:b/>
                <w:color w:val="auto"/>
                <w:sz w:val="20"/>
                <w:szCs w:val="20"/>
              </w:rPr>
            </w:pPr>
            <w:r w:rsidRPr="00AC76AF">
              <w:rPr>
                <w:rFonts w:ascii="Century Gothic" w:hAnsi="Century Gothic"/>
                <w:b/>
                <w:color w:val="auto"/>
                <w:sz w:val="20"/>
                <w:szCs w:val="20"/>
              </w:rPr>
              <w:t>Título</w:t>
            </w:r>
          </w:p>
        </w:tc>
        <w:tc>
          <w:tcPr>
            <w:tcW w:w="2017" w:type="dxa"/>
            <w:tcBorders>
              <w:bottom w:val="single" w:sz="4" w:space="0" w:color="auto"/>
            </w:tcBorders>
            <w:shd w:val="clear" w:color="auto" w:fill="FFFFFF"/>
            <w:vAlign w:val="center"/>
          </w:tcPr>
          <w:p w14:paraId="25AC7E7D" w14:textId="77777777" w:rsidR="008869C8" w:rsidRPr="00AC76AF" w:rsidRDefault="008869C8" w:rsidP="00A87449">
            <w:pPr>
              <w:pStyle w:val="Ttulo4"/>
              <w:spacing w:before="0"/>
              <w:jc w:val="center"/>
              <w:rPr>
                <w:rFonts w:ascii="Century Gothic" w:hAnsi="Century Gothic"/>
                <w:i w:val="0"/>
                <w:iCs w:val="0"/>
                <w:color w:val="auto"/>
                <w:sz w:val="20"/>
                <w:szCs w:val="20"/>
              </w:rPr>
            </w:pPr>
            <w:r w:rsidRPr="00AC76AF">
              <w:rPr>
                <w:rFonts w:ascii="Century Gothic" w:hAnsi="Century Gothic"/>
                <w:i w:val="0"/>
                <w:iCs w:val="0"/>
                <w:color w:val="auto"/>
                <w:sz w:val="20"/>
                <w:szCs w:val="20"/>
              </w:rPr>
              <w:t xml:space="preserve">Fecha </w:t>
            </w:r>
            <w:r w:rsidR="00CF0587" w:rsidRPr="00AC76AF">
              <w:rPr>
                <w:rFonts w:ascii="Century Gothic" w:hAnsi="Century Gothic"/>
                <w:i w:val="0"/>
                <w:iCs w:val="0"/>
                <w:color w:val="auto"/>
                <w:sz w:val="20"/>
                <w:szCs w:val="20"/>
              </w:rPr>
              <w:t xml:space="preserve">de titulación </w:t>
            </w:r>
            <w:r w:rsidRPr="00AC76AF">
              <w:rPr>
                <w:rFonts w:ascii="Century Gothic" w:hAnsi="Century Gothic"/>
                <w:i w:val="0"/>
                <w:iCs w:val="0"/>
                <w:color w:val="auto"/>
                <w:sz w:val="20"/>
                <w:szCs w:val="20"/>
              </w:rPr>
              <w:t>(Mes/Año)</w:t>
            </w:r>
          </w:p>
        </w:tc>
        <w:tc>
          <w:tcPr>
            <w:tcW w:w="1843" w:type="dxa"/>
            <w:tcBorders>
              <w:bottom w:val="single" w:sz="4" w:space="0" w:color="auto"/>
            </w:tcBorders>
            <w:shd w:val="clear" w:color="auto" w:fill="FFFFFF"/>
            <w:vAlign w:val="center"/>
          </w:tcPr>
          <w:p w14:paraId="657D4405" w14:textId="77777777" w:rsidR="008869C8" w:rsidRPr="00AC76AF" w:rsidRDefault="00CF0587" w:rsidP="005E0913">
            <w:pPr>
              <w:jc w:val="both"/>
              <w:rPr>
                <w:rFonts w:ascii="Century Gothic" w:hAnsi="Century Gothic"/>
                <w:b/>
                <w:bCs/>
                <w:sz w:val="20"/>
                <w:szCs w:val="20"/>
              </w:rPr>
            </w:pPr>
            <w:r w:rsidRPr="00AC76AF">
              <w:rPr>
                <w:rFonts w:ascii="Century Gothic" w:hAnsi="Century Gothic"/>
                <w:b/>
                <w:bCs/>
                <w:sz w:val="20"/>
                <w:szCs w:val="20"/>
              </w:rPr>
              <w:t>Ciudad</w:t>
            </w:r>
          </w:p>
        </w:tc>
        <w:tc>
          <w:tcPr>
            <w:tcW w:w="1317" w:type="dxa"/>
            <w:tcBorders>
              <w:bottom w:val="single" w:sz="4" w:space="0" w:color="auto"/>
            </w:tcBorders>
            <w:shd w:val="clear" w:color="auto" w:fill="FFFFFF"/>
            <w:vAlign w:val="center"/>
          </w:tcPr>
          <w:p w14:paraId="11A76004" w14:textId="77777777" w:rsidR="008869C8" w:rsidRPr="00AC76AF" w:rsidRDefault="008869C8" w:rsidP="005E0913">
            <w:pPr>
              <w:jc w:val="both"/>
              <w:rPr>
                <w:rFonts w:ascii="Century Gothic" w:hAnsi="Century Gothic"/>
                <w:b/>
                <w:bCs/>
                <w:sz w:val="20"/>
                <w:szCs w:val="20"/>
              </w:rPr>
            </w:pPr>
            <w:r w:rsidRPr="00AC76AF">
              <w:rPr>
                <w:rFonts w:ascii="Century Gothic" w:hAnsi="Century Gothic"/>
                <w:b/>
                <w:bCs/>
                <w:sz w:val="20"/>
                <w:szCs w:val="20"/>
              </w:rPr>
              <w:t>País</w:t>
            </w:r>
          </w:p>
        </w:tc>
        <w:tc>
          <w:tcPr>
            <w:tcW w:w="1376" w:type="dxa"/>
            <w:tcBorders>
              <w:bottom w:val="single" w:sz="4" w:space="0" w:color="auto"/>
            </w:tcBorders>
            <w:shd w:val="clear" w:color="auto" w:fill="FFFFFF"/>
            <w:vAlign w:val="center"/>
          </w:tcPr>
          <w:p w14:paraId="5D1B3804" w14:textId="77777777" w:rsidR="008869C8" w:rsidRPr="00AC76AF" w:rsidRDefault="008869C8" w:rsidP="00A87449">
            <w:pPr>
              <w:jc w:val="center"/>
              <w:rPr>
                <w:rFonts w:ascii="Century Gothic" w:hAnsi="Century Gothic"/>
                <w:b/>
                <w:bCs/>
                <w:sz w:val="20"/>
                <w:szCs w:val="20"/>
              </w:rPr>
            </w:pPr>
            <w:r w:rsidRPr="00AC76AF">
              <w:rPr>
                <w:rFonts w:ascii="Century Gothic" w:hAnsi="Century Gothic"/>
                <w:b/>
                <w:bCs/>
                <w:sz w:val="20"/>
                <w:szCs w:val="20"/>
              </w:rPr>
              <w:t># Página de respaldo</w:t>
            </w:r>
          </w:p>
        </w:tc>
      </w:tr>
      <w:tr w:rsidR="008869C8" w:rsidRPr="00AC76AF" w14:paraId="42D11ABC" w14:textId="77777777" w:rsidTr="000E58BD">
        <w:trPr>
          <w:cantSplit/>
          <w:trHeight w:val="303"/>
        </w:trPr>
        <w:tc>
          <w:tcPr>
            <w:tcW w:w="2841" w:type="dxa"/>
            <w:tcBorders>
              <w:top w:val="single" w:sz="4" w:space="0" w:color="auto"/>
            </w:tcBorders>
            <w:shd w:val="clear" w:color="auto" w:fill="FFFFFF"/>
            <w:vAlign w:val="center"/>
          </w:tcPr>
          <w:p w14:paraId="6C9DC18F" w14:textId="77777777" w:rsidR="00476674" w:rsidRPr="00D455B3" w:rsidRDefault="00476674" w:rsidP="00D455B3">
            <w:pPr>
              <w:rPr>
                <w:rFonts w:ascii="Century Gothic" w:hAnsi="Century Gothic"/>
                <w:sz w:val="16"/>
                <w:szCs w:val="16"/>
              </w:rPr>
            </w:pPr>
            <w:r w:rsidRPr="00D455B3">
              <w:rPr>
                <w:rFonts w:ascii="Century Gothic" w:hAnsi="Century Gothic"/>
                <w:sz w:val="16"/>
                <w:szCs w:val="16"/>
              </w:rPr>
              <w:t>Título:</w:t>
            </w:r>
          </w:p>
          <w:p w14:paraId="7B176A54" w14:textId="77777777" w:rsidR="008869C8" w:rsidRPr="00AC76AF" w:rsidRDefault="00476674" w:rsidP="00D455B3">
            <w:r w:rsidRPr="00D455B3">
              <w:rPr>
                <w:rFonts w:ascii="Century Gothic" w:hAnsi="Century Gothic"/>
                <w:sz w:val="16"/>
                <w:szCs w:val="16"/>
              </w:rPr>
              <w:t>Universidad:</w:t>
            </w:r>
          </w:p>
        </w:tc>
        <w:tc>
          <w:tcPr>
            <w:tcW w:w="2017" w:type="dxa"/>
            <w:tcBorders>
              <w:top w:val="single" w:sz="4" w:space="0" w:color="auto"/>
            </w:tcBorders>
            <w:shd w:val="clear" w:color="auto" w:fill="FFFFFF"/>
            <w:vAlign w:val="center"/>
          </w:tcPr>
          <w:p w14:paraId="4C57218F"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3" w:type="dxa"/>
            <w:tcBorders>
              <w:top w:val="single" w:sz="4" w:space="0" w:color="auto"/>
            </w:tcBorders>
            <w:shd w:val="clear" w:color="auto" w:fill="FFFFFF"/>
            <w:vAlign w:val="center"/>
          </w:tcPr>
          <w:p w14:paraId="45AF4D54"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17" w:type="dxa"/>
            <w:tcBorders>
              <w:top w:val="single" w:sz="4" w:space="0" w:color="auto"/>
            </w:tcBorders>
            <w:shd w:val="clear" w:color="auto" w:fill="FFFFFF"/>
            <w:vAlign w:val="center"/>
          </w:tcPr>
          <w:p w14:paraId="71367C4F"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76" w:type="dxa"/>
            <w:tcBorders>
              <w:top w:val="single" w:sz="4" w:space="0" w:color="auto"/>
            </w:tcBorders>
            <w:shd w:val="clear" w:color="auto" w:fill="FFFFFF"/>
            <w:vAlign w:val="center"/>
          </w:tcPr>
          <w:p w14:paraId="524BD903"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6AFB858C" w14:textId="77777777" w:rsidR="008869C8" w:rsidRPr="00AC76AF" w:rsidRDefault="008869C8" w:rsidP="005E0913">
      <w:pPr>
        <w:tabs>
          <w:tab w:val="left" w:pos="1620"/>
        </w:tabs>
        <w:jc w:val="both"/>
        <w:rPr>
          <w:rFonts w:ascii="Century Gothic" w:hAnsi="Century Gothic"/>
          <w:b/>
          <w:bCs/>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AC76AF" w14:paraId="6950C1DB" w14:textId="77777777" w:rsidTr="000E58BD">
        <w:trPr>
          <w:cantSplit/>
          <w:trHeight w:val="303"/>
        </w:trPr>
        <w:tc>
          <w:tcPr>
            <w:tcW w:w="9398" w:type="dxa"/>
            <w:gridSpan w:val="7"/>
            <w:tcBorders>
              <w:bottom w:val="single" w:sz="4" w:space="0" w:color="auto"/>
            </w:tcBorders>
            <w:shd w:val="clear" w:color="auto" w:fill="F2F2F2"/>
            <w:vAlign w:val="center"/>
          </w:tcPr>
          <w:p w14:paraId="4E3F313D" w14:textId="77777777" w:rsidR="008869C8" w:rsidRPr="00AC76AF" w:rsidRDefault="00EA5EB5" w:rsidP="00295725">
            <w:pPr>
              <w:pStyle w:val="Prrafodelista"/>
              <w:numPr>
                <w:ilvl w:val="0"/>
                <w:numId w:val="2"/>
              </w:numPr>
              <w:ind w:left="356" w:hanging="356"/>
              <w:jc w:val="both"/>
              <w:rPr>
                <w:rFonts w:ascii="Century Gothic" w:hAnsi="Century Gothic"/>
                <w:b/>
                <w:bCs/>
              </w:rPr>
            </w:pPr>
            <w:r w:rsidRPr="00AC76AF">
              <w:rPr>
                <w:rFonts w:ascii="Century Gothic" w:hAnsi="Century Gothic"/>
                <w:b/>
                <w:bCs/>
              </w:rPr>
              <w:t>CURSO/TALLERES/OTROS</w:t>
            </w:r>
            <w:r w:rsidR="008869C8" w:rsidRPr="00AC76AF">
              <w:rPr>
                <w:rFonts w:ascii="Century Gothic" w:hAnsi="Century Gothic"/>
                <w:i/>
                <w:iCs/>
              </w:rPr>
              <w:t>:</w:t>
            </w:r>
          </w:p>
        </w:tc>
      </w:tr>
      <w:tr w:rsidR="00A074FD" w:rsidRPr="00AC76AF" w14:paraId="18FF2317" w14:textId="77777777" w:rsidTr="00A87449">
        <w:trPr>
          <w:cantSplit/>
          <w:trHeight w:val="303"/>
        </w:trPr>
        <w:tc>
          <w:tcPr>
            <w:tcW w:w="2165" w:type="dxa"/>
            <w:tcBorders>
              <w:bottom w:val="single" w:sz="4" w:space="0" w:color="auto"/>
            </w:tcBorders>
            <w:shd w:val="clear" w:color="auto" w:fill="FFFFFF"/>
            <w:vAlign w:val="center"/>
          </w:tcPr>
          <w:p w14:paraId="5A29E073" w14:textId="77777777" w:rsidR="00EA5EB5" w:rsidRPr="00AC76AF" w:rsidRDefault="00EA5EB5" w:rsidP="00A87449">
            <w:pPr>
              <w:pStyle w:val="Ttulo5"/>
              <w:spacing w:before="0"/>
              <w:jc w:val="center"/>
              <w:rPr>
                <w:rFonts w:ascii="Century Gothic" w:hAnsi="Century Gothic"/>
                <w:b/>
                <w:color w:val="auto"/>
                <w:sz w:val="18"/>
                <w:szCs w:val="18"/>
              </w:rPr>
            </w:pPr>
            <w:r w:rsidRPr="00AC76AF">
              <w:rPr>
                <w:rFonts w:ascii="Century Gothic" w:hAnsi="Century Gothic"/>
                <w:b/>
                <w:color w:val="auto"/>
                <w:sz w:val="18"/>
                <w:szCs w:val="18"/>
              </w:rPr>
              <w:t>Nombre del Evento</w:t>
            </w:r>
          </w:p>
        </w:tc>
        <w:tc>
          <w:tcPr>
            <w:tcW w:w="1276" w:type="dxa"/>
            <w:shd w:val="clear" w:color="auto" w:fill="FFFFFF"/>
            <w:vAlign w:val="center"/>
          </w:tcPr>
          <w:p w14:paraId="13947937" w14:textId="77777777" w:rsidR="00EA5EB5" w:rsidRPr="00AC76AF" w:rsidRDefault="00EA5EB5" w:rsidP="00A87449">
            <w:pPr>
              <w:tabs>
                <w:tab w:val="left" w:pos="1620"/>
              </w:tabs>
              <w:jc w:val="center"/>
              <w:rPr>
                <w:rFonts w:ascii="Century Gothic" w:hAnsi="Century Gothic"/>
                <w:b/>
                <w:bCs/>
                <w:sz w:val="18"/>
                <w:szCs w:val="18"/>
              </w:rPr>
            </w:pPr>
            <w:r w:rsidRPr="00AC76AF">
              <w:rPr>
                <w:rFonts w:ascii="Century Gothic" w:hAnsi="Century Gothic"/>
                <w:b/>
                <w:bCs/>
                <w:sz w:val="18"/>
                <w:szCs w:val="18"/>
              </w:rPr>
              <w:t>Inicio</w:t>
            </w:r>
          </w:p>
          <w:p w14:paraId="41FAF9DD" w14:textId="77777777" w:rsidR="00EA5EB5" w:rsidRPr="00AC76AF" w:rsidRDefault="00EA5EB5" w:rsidP="00A87449">
            <w:pPr>
              <w:tabs>
                <w:tab w:val="left" w:pos="1620"/>
              </w:tabs>
              <w:jc w:val="center"/>
              <w:rPr>
                <w:rFonts w:ascii="Century Gothic" w:hAnsi="Century Gothic"/>
                <w:sz w:val="16"/>
                <w:szCs w:val="16"/>
              </w:rPr>
            </w:pPr>
            <w:r w:rsidRPr="00AC76AF">
              <w:rPr>
                <w:rFonts w:ascii="Century Gothic" w:hAnsi="Century Gothic"/>
                <w:sz w:val="16"/>
                <w:szCs w:val="16"/>
              </w:rPr>
              <w:t>(día, mes, año)</w:t>
            </w:r>
          </w:p>
        </w:tc>
        <w:tc>
          <w:tcPr>
            <w:tcW w:w="1275" w:type="dxa"/>
            <w:shd w:val="clear" w:color="auto" w:fill="FFFFFF"/>
            <w:vAlign w:val="center"/>
          </w:tcPr>
          <w:p w14:paraId="545066AE" w14:textId="77777777" w:rsidR="00EA5EB5" w:rsidRPr="00AC76AF" w:rsidRDefault="00EA5EB5" w:rsidP="00A87449">
            <w:pPr>
              <w:tabs>
                <w:tab w:val="left" w:pos="1620"/>
              </w:tabs>
              <w:jc w:val="center"/>
              <w:rPr>
                <w:rFonts w:ascii="Century Gothic" w:hAnsi="Century Gothic"/>
                <w:b/>
                <w:bCs/>
                <w:sz w:val="18"/>
                <w:szCs w:val="18"/>
              </w:rPr>
            </w:pPr>
            <w:r w:rsidRPr="00AC76AF">
              <w:rPr>
                <w:rFonts w:ascii="Century Gothic" w:hAnsi="Century Gothic"/>
                <w:b/>
                <w:bCs/>
                <w:sz w:val="18"/>
                <w:szCs w:val="18"/>
              </w:rPr>
              <w:t>Fin</w:t>
            </w:r>
          </w:p>
          <w:p w14:paraId="2B80016C" w14:textId="77777777" w:rsidR="00EA5EB5" w:rsidRPr="00AC76AF" w:rsidRDefault="00EA5EB5" w:rsidP="00A87449">
            <w:pPr>
              <w:tabs>
                <w:tab w:val="left" w:pos="1620"/>
              </w:tabs>
              <w:jc w:val="center"/>
              <w:rPr>
                <w:rFonts w:ascii="Century Gothic" w:hAnsi="Century Gothic"/>
                <w:sz w:val="16"/>
                <w:szCs w:val="16"/>
              </w:rPr>
            </w:pPr>
            <w:r w:rsidRPr="00AC76AF">
              <w:rPr>
                <w:rFonts w:ascii="Century Gothic" w:hAnsi="Century Gothic"/>
                <w:sz w:val="16"/>
                <w:szCs w:val="16"/>
              </w:rPr>
              <w:t>(día, mes, año)</w:t>
            </w:r>
          </w:p>
        </w:tc>
        <w:tc>
          <w:tcPr>
            <w:tcW w:w="850" w:type="dxa"/>
            <w:shd w:val="clear" w:color="auto" w:fill="FFFFFF"/>
            <w:vAlign w:val="center"/>
          </w:tcPr>
          <w:p w14:paraId="68C34866" w14:textId="77777777" w:rsidR="00EA5EB5" w:rsidRPr="00AC76AF" w:rsidRDefault="00EA5EB5" w:rsidP="00A87449">
            <w:pPr>
              <w:jc w:val="center"/>
              <w:rPr>
                <w:rFonts w:ascii="Century Gothic" w:hAnsi="Century Gothic"/>
                <w:b/>
                <w:sz w:val="18"/>
                <w:szCs w:val="18"/>
              </w:rPr>
            </w:pPr>
            <w:r w:rsidRPr="00AC76AF">
              <w:rPr>
                <w:rFonts w:ascii="Century Gothic" w:hAnsi="Century Gothic"/>
                <w:b/>
                <w:sz w:val="18"/>
                <w:szCs w:val="18"/>
              </w:rPr>
              <w:t>Horas</w:t>
            </w:r>
          </w:p>
        </w:tc>
        <w:tc>
          <w:tcPr>
            <w:tcW w:w="1277" w:type="dxa"/>
            <w:shd w:val="clear" w:color="auto" w:fill="FFFFFF"/>
            <w:vAlign w:val="center"/>
          </w:tcPr>
          <w:p w14:paraId="26BD6BCA" w14:textId="77777777" w:rsidR="00EA5EB5" w:rsidRPr="00AC76AF" w:rsidRDefault="00A87449" w:rsidP="00A87449">
            <w:pPr>
              <w:jc w:val="center"/>
              <w:rPr>
                <w:rFonts w:ascii="Century Gothic" w:hAnsi="Century Gothic"/>
                <w:b/>
                <w:sz w:val="18"/>
                <w:szCs w:val="18"/>
              </w:rPr>
            </w:pPr>
            <w:r w:rsidRPr="00AC76AF">
              <w:rPr>
                <w:rFonts w:ascii="Century Gothic" w:hAnsi="Century Gothic"/>
                <w:b/>
                <w:sz w:val="18"/>
                <w:szCs w:val="18"/>
              </w:rPr>
              <w:t>Institución</w:t>
            </w:r>
          </w:p>
        </w:tc>
        <w:tc>
          <w:tcPr>
            <w:tcW w:w="1234" w:type="dxa"/>
            <w:tcBorders>
              <w:bottom w:val="single" w:sz="4" w:space="0" w:color="auto"/>
            </w:tcBorders>
            <w:shd w:val="clear" w:color="auto" w:fill="FFFFFF"/>
            <w:vAlign w:val="center"/>
          </w:tcPr>
          <w:p w14:paraId="4BDCEC17" w14:textId="77777777" w:rsidR="00EA5EB5" w:rsidRPr="00AC76AF" w:rsidRDefault="00EA5EB5" w:rsidP="00A87449">
            <w:pPr>
              <w:jc w:val="center"/>
              <w:rPr>
                <w:rFonts w:ascii="Century Gothic" w:hAnsi="Century Gothic"/>
                <w:b/>
                <w:sz w:val="18"/>
                <w:szCs w:val="18"/>
              </w:rPr>
            </w:pPr>
            <w:r w:rsidRPr="00AC76AF">
              <w:rPr>
                <w:rFonts w:ascii="Century Gothic" w:hAnsi="Century Gothic"/>
                <w:b/>
                <w:sz w:val="18"/>
                <w:szCs w:val="18"/>
              </w:rPr>
              <w:t>Ciudad/ País</w:t>
            </w:r>
          </w:p>
        </w:tc>
        <w:tc>
          <w:tcPr>
            <w:tcW w:w="1321" w:type="dxa"/>
            <w:tcBorders>
              <w:bottom w:val="single" w:sz="4" w:space="0" w:color="auto"/>
            </w:tcBorders>
            <w:shd w:val="clear" w:color="auto" w:fill="FFFFFF"/>
            <w:vAlign w:val="center"/>
          </w:tcPr>
          <w:p w14:paraId="755A01AC" w14:textId="77777777" w:rsidR="00EA5EB5" w:rsidRPr="00AC76AF" w:rsidRDefault="00EA5EB5" w:rsidP="00A87449">
            <w:pPr>
              <w:jc w:val="center"/>
              <w:rPr>
                <w:rFonts w:ascii="Century Gothic" w:hAnsi="Century Gothic"/>
                <w:b/>
                <w:sz w:val="18"/>
                <w:szCs w:val="18"/>
              </w:rPr>
            </w:pPr>
            <w:r w:rsidRPr="00AC76AF">
              <w:rPr>
                <w:rFonts w:ascii="Century Gothic" w:hAnsi="Century Gothic"/>
                <w:b/>
                <w:sz w:val="18"/>
                <w:szCs w:val="18"/>
              </w:rPr>
              <w:t># Página de respaldo</w:t>
            </w:r>
          </w:p>
        </w:tc>
      </w:tr>
      <w:tr w:rsidR="00A074FD" w:rsidRPr="00AC76AF" w14:paraId="33960C06"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0EF1E9B9"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6" w:type="dxa"/>
            <w:shd w:val="clear" w:color="auto" w:fill="FFFFFF"/>
            <w:vAlign w:val="center"/>
          </w:tcPr>
          <w:p w14:paraId="71A012CE"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5" w:type="dxa"/>
            <w:shd w:val="clear" w:color="auto" w:fill="FFFFFF"/>
            <w:vAlign w:val="center"/>
          </w:tcPr>
          <w:p w14:paraId="24FE564F"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850" w:type="dxa"/>
            <w:shd w:val="clear" w:color="auto" w:fill="FFFFFF"/>
            <w:vAlign w:val="center"/>
          </w:tcPr>
          <w:p w14:paraId="4C41D6B6"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7" w:type="dxa"/>
            <w:shd w:val="clear" w:color="auto" w:fill="FFFFFF"/>
            <w:vAlign w:val="center"/>
          </w:tcPr>
          <w:p w14:paraId="14D6DEEF"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34" w:type="dxa"/>
            <w:tcBorders>
              <w:top w:val="single" w:sz="4" w:space="0" w:color="auto"/>
              <w:bottom w:val="single" w:sz="4" w:space="0" w:color="auto"/>
            </w:tcBorders>
            <w:shd w:val="clear" w:color="auto" w:fill="FFFFFF"/>
            <w:vAlign w:val="center"/>
          </w:tcPr>
          <w:p w14:paraId="12332FFF"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21" w:type="dxa"/>
            <w:tcBorders>
              <w:top w:val="single" w:sz="4" w:space="0" w:color="auto"/>
              <w:bottom w:val="single" w:sz="4" w:space="0" w:color="auto"/>
            </w:tcBorders>
            <w:shd w:val="clear" w:color="auto" w:fill="FFFFFF"/>
            <w:vAlign w:val="center"/>
          </w:tcPr>
          <w:p w14:paraId="50C513D1"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1E580684" w14:textId="77777777" w:rsidR="008869C8" w:rsidRPr="00AC76AF" w:rsidRDefault="008869C8" w:rsidP="005E0913">
      <w:pPr>
        <w:jc w:val="both"/>
        <w:rPr>
          <w:rFonts w:ascii="Century Gothic" w:hAnsi="Century Gothic"/>
          <w:b/>
          <w:bCs/>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35764A" w:rsidRPr="0035764A" w14:paraId="157C872F" w14:textId="77777777" w:rsidTr="002D4FDB">
        <w:trPr>
          <w:gridAfter w:val="1"/>
          <w:wAfter w:w="8" w:type="pct"/>
          <w:cantSplit/>
          <w:trHeight w:val="481"/>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1FEC29B" w14:textId="77777777" w:rsidR="0035764A" w:rsidRPr="0035764A" w:rsidRDefault="0035764A" w:rsidP="002D4FDB">
            <w:pPr>
              <w:rPr>
                <w:rFonts w:ascii="Century Gothic" w:hAnsi="Century Gothic" w:cs="Calibri"/>
                <w:b/>
                <w:bCs/>
                <w:color w:val="000000"/>
                <w:sz w:val="22"/>
                <w:szCs w:val="22"/>
                <w:lang w:val="en-US"/>
              </w:rPr>
            </w:pPr>
            <w:r w:rsidRPr="0035764A">
              <w:rPr>
                <w:rFonts w:ascii="Century Gothic" w:hAnsi="Century Gothic" w:cs="Calibri"/>
                <w:b/>
                <w:bCs/>
                <w:color w:val="000000"/>
                <w:sz w:val="22"/>
                <w:szCs w:val="22"/>
              </w:rPr>
              <w:t>5. IDIOMAS</w:t>
            </w:r>
            <w:r w:rsidR="00DB4476">
              <w:rPr>
                <w:rStyle w:val="Refdenotaalpie"/>
                <w:rFonts w:cs="Calibri"/>
                <w:b/>
                <w:bCs/>
                <w:color w:val="000000"/>
                <w:szCs w:val="22"/>
              </w:rPr>
              <w:footnoteReference w:id="2"/>
            </w:r>
          </w:p>
        </w:tc>
      </w:tr>
      <w:tr w:rsidR="0035764A" w:rsidRPr="0035764A" w14:paraId="30BD27E3" w14:textId="77777777" w:rsidTr="002D4FDB">
        <w:trPr>
          <w:gridAfter w:val="1"/>
          <w:wAfter w:w="8"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55AC580" w14:textId="77777777" w:rsidR="0035764A" w:rsidRPr="0035764A" w:rsidRDefault="0035764A" w:rsidP="0035764A">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6657BEE0" w14:textId="77777777" w:rsidR="0035764A" w:rsidRPr="0035764A" w:rsidRDefault="0035764A" w:rsidP="0035764A">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4F428F7C" w14:textId="77777777" w:rsidR="0035764A" w:rsidRPr="0035764A" w:rsidRDefault="0035764A" w:rsidP="0035764A">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47876868" w14:textId="77777777" w:rsidR="0035764A" w:rsidRPr="0035764A" w:rsidRDefault="0035764A" w:rsidP="0035764A">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Escritura</w:t>
            </w:r>
          </w:p>
        </w:tc>
      </w:tr>
      <w:tr w:rsidR="00A336EF" w:rsidRPr="0035764A" w14:paraId="4A00B994"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63AFFB97" w14:textId="77777777" w:rsidR="0035764A" w:rsidRPr="0035764A" w:rsidRDefault="0035764A" w:rsidP="0035764A">
            <w:pPr>
              <w:rPr>
                <w:rFonts w:ascii="Century Gothic" w:hAnsi="Century Gothic" w:cs="Calibri"/>
                <w:color w:val="000000"/>
                <w:sz w:val="18"/>
                <w:szCs w:val="18"/>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7153BEAC"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MB</w:t>
            </w:r>
          </w:p>
        </w:tc>
        <w:tc>
          <w:tcPr>
            <w:tcW w:w="288" w:type="pct"/>
            <w:tcBorders>
              <w:top w:val="nil"/>
              <w:left w:val="nil"/>
              <w:bottom w:val="single" w:sz="8" w:space="0" w:color="auto"/>
              <w:right w:val="single" w:sz="8" w:space="0" w:color="auto"/>
            </w:tcBorders>
            <w:shd w:val="clear" w:color="000000" w:fill="FFFFFF"/>
            <w:vAlign w:val="center"/>
            <w:hideMark/>
          </w:tcPr>
          <w:p w14:paraId="34C6BF20"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B</w:t>
            </w:r>
          </w:p>
        </w:tc>
        <w:tc>
          <w:tcPr>
            <w:tcW w:w="334" w:type="pct"/>
            <w:tcBorders>
              <w:top w:val="nil"/>
              <w:left w:val="nil"/>
              <w:bottom w:val="single" w:sz="8" w:space="0" w:color="auto"/>
              <w:right w:val="single" w:sz="8" w:space="0" w:color="auto"/>
            </w:tcBorders>
            <w:shd w:val="clear" w:color="000000" w:fill="FFFFFF"/>
            <w:vAlign w:val="center"/>
            <w:hideMark/>
          </w:tcPr>
          <w:p w14:paraId="479F052B" w14:textId="77777777" w:rsidR="0035764A" w:rsidRPr="0035764A" w:rsidRDefault="00DB4476"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LT</w:t>
            </w:r>
          </w:p>
        </w:tc>
        <w:tc>
          <w:tcPr>
            <w:tcW w:w="335" w:type="pct"/>
            <w:tcBorders>
              <w:top w:val="nil"/>
              <w:left w:val="nil"/>
              <w:bottom w:val="single" w:sz="8" w:space="0" w:color="auto"/>
              <w:right w:val="single" w:sz="8" w:space="0" w:color="auto"/>
            </w:tcBorders>
            <w:shd w:val="clear" w:color="000000" w:fill="FFFFFF"/>
            <w:vAlign w:val="center"/>
            <w:hideMark/>
          </w:tcPr>
          <w:p w14:paraId="3A961498"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NG</w:t>
            </w:r>
          </w:p>
        </w:tc>
        <w:tc>
          <w:tcPr>
            <w:tcW w:w="333" w:type="pct"/>
            <w:tcBorders>
              <w:top w:val="nil"/>
              <w:left w:val="nil"/>
              <w:bottom w:val="single" w:sz="8" w:space="0" w:color="auto"/>
              <w:right w:val="single" w:sz="8" w:space="0" w:color="auto"/>
            </w:tcBorders>
            <w:shd w:val="clear" w:color="000000" w:fill="FFFFFF"/>
            <w:vAlign w:val="center"/>
          </w:tcPr>
          <w:p w14:paraId="2AA0DA1F"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MB</w:t>
            </w:r>
          </w:p>
        </w:tc>
        <w:tc>
          <w:tcPr>
            <w:tcW w:w="287" w:type="pct"/>
            <w:tcBorders>
              <w:top w:val="nil"/>
              <w:left w:val="nil"/>
              <w:bottom w:val="single" w:sz="8" w:space="0" w:color="auto"/>
              <w:right w:val="single" w:sz="8" w:space="0" w:color="auto"/>
            </w:tcBorders>
            <w:shd w:val="clear" w:color="000000" w:fill="FFFFFF"/>
            <w:vAlign w:val="center"/>
          </w:tcPr>
          <w:p w14:paraId="77DC9500"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B</w:t>
            </w:r>
          </w:p>
        </w:tc>
        <w:tc>
          <w:tcPr>
            <w:tcW w:w="333" w:type="pct"/>
            <w:tcBorders>
              <w:top w:val="nil"/>
              <w:left w:val="nil"/>
              <w:bottom w:val="single" w:sz="8" w:space="0" w:color="auto"/>
              <w:right w:val="single" w:sz="8" w:space="0" w:color="auto"/>
            </w:tcBorders>
            <w:shd w:val="clear" w:color="000000" w:fill="FFFFFF"/>
            <w:vAlign w:val="center"/>
          </w:tcPr>
          <w:p w14:paraId="644D149D" w14:textId="77777777" w:rsidR="0035764A" w:rsidRPr="0035764A" w:rsidRDefault="00DB4476"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LT</w:t>
            </w:r>
          </w:p>
        </w:tc>
        <w:tc>
          <w:tcPr>
            <w:tcW w:w="380" w:type="pct"/>
            <w:tcBorders>
              <w:top w:val="nil"/>
              <w:left w:val="nil"/>
              <w:bottom w:val="single" w:sz="8" w:space="0" w:color="auto"/>
              <w:right w:val="single" w:sz="8" w:space="0" w:color="auto"/>
            </w:tcBorders>
            <w:shd w:val="clear" w:color="000000" w:fill="FFFFFF"/>
            <w:vAlign w:val="center"/>
          </w:tcPr>
          <w:p w14:paraId="7C1CAF5C"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NG</w:t>
            </w:r>
          </w:p>
        </w:tc>
        <w:tc>
          <w:tcPr>
            <w:tcW w:w="331" w:type="pct"/>
            <w:tcBorders>
              <w:top w:val="nil"/>
              <w:left w:val="nil"/>
              <w:bottom w:val="single" w:sz="8" w:space="0" w:color="auto"/>
              <w:right w:val="single" w:sz="8" w:space="0" w:color="auto"/>
            </w:tcBorders>
            <w:shd w:val="clear" w:color="000000" w:fill="FFFFFF"/>
            <w:vAlign w:val="center"/>
          </w:tcPr>
          <w:p w14:paraId="738064F0"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MB</w:t>
            </w:r>
          </w:p>
        </w:tc>
        <w:tc>
          <w:tcPr>
            <w:tcW w:w="285" w:type="pct"/>
            <w:tcBorders>
              <w:top w:val="nil"/>
              <w:left w:val="nil"/>
              <w:bottom w:val="single" w:sz="8" w:space="0" w:color="auto"/>
              <w:right w:val="single" w:sz="8" w:space="0" w:color="auto"/>
            </w:tcBorders>
            <w:shd w:val="clear" w:color="000000" w:fill="FFFFFF"/>
            <w:vAlign w:val="center"/>
          </w:tcPr>
          <w:p w14:paraId="1FAD4998"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B</w:t>
            </w:r>
          </w:p>
        </w:tc>
        <w:tc>
          <w:tcPr>
            <w:tcW w:w="380" w:type="pct"/>
            <w:tcBorders>
              <w:top w:val="nil"/>
              <w:left w:val="nil"/>
              <w:bottom w:val="single" w:sz="8" w:space="0" w:color="auto"/>
              <w:right w:val="single" w:sz="8" w:space="0" w:color="auto"/>
            </w:tcBorders>
            <w:shd w:val="clear" w:color="000000" w:fill="FFFFFF"/>
            <w:vAlign w:val="center"/>
          </w:tcPr>
          <w:p w14:paraId="55ED102D" w14:textId="77777777" w:rsidR="0035764A" w:rsidRPr="0035764A" w:rsidRDefault="00DB4476"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029284E3" w14:textId="77777777" w:rsidR="0035764A" w:rsidRPr="0035764A" w:rsidRDefault="00DB4476"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NG</w:t>
            </w:r>
          </w:p>
        </w:tc>
      </w:tr>
      <w:tr w:rsidR="00A336EF" w:rsidRPr="0035764A" w14:paraId="65BC1203"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18DC36B1"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532AD933"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2DDB5C82"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5378BF0B"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5A45DE57"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456F852C"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6254D375"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6B410D9D"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39B41F45"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4E206ECF"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4D47E5BF"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5A45B577"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3F4F7158"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r>
      <w:tr w:rsidR="00A336EF" w:rsidRPr="0035764A" w14:paraId="593F3EA8"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7B0BDD25"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112FCF67"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723458BD"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5D3D3EF3"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11A4C686"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7960B8C6"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0E9D89AE"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4CB79487"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39C9E159"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10D6F92A"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22216DF7"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77846EEC"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EA05DE7"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r>
    </w:tbl>
    <w:p w14:paraId="6A53A7C4" w14:textId="77777777" w:rsidR="008869C8" w:rsidRDefault="008869C8" w:rsidP="005E0913">
      <w:pPr>
        <w:tabs>
          <w:tab w:val="left" w:pos="1620"/>
        </w:tabs>
        <w:jc w:val="both"/>
        <w:rPr>
          <w:rFonts w:ascii="Century Gothic" w:hAnsi="Century Gothic"/>
          <w:b/>
          <w:bCs/>
        </w:rPr>
      </w:pPr>
    </w:p>
    <w:p w14:paraId="26580A42" w14:textId="77777777" w:rsidR="002D4FDB" w:rsidRDefault="002D4FDB" w:rsidP="005E0913">
      <w:pPr>
        <w:tabs>
          <w:tab w:val="left" w:pos="1620"/>
        </w:tabs>
        <w:jc w:val="both"/>
        <w:rPr>
          <w:rFonts w:ascii="Century Gothic" w:hAnsi="Century Gothic"/>
          <w:b/>
          <w:bCs/>
        </w:rPr>
      </w:pPr>
    </w:p>
    <w:p w14:paraId="1A8E49B7" w14:textId="77777777" w:rsidR="002D4FDB" w:rsidRDefault="002D4FDB" w:rsidP="005E0913">
      <w:pPr>
        <w:tabs>
          <w:tab w:val="left" w:pos="1620"/>
        </w:tabs>
        <w:jc w:val="both"/>
        <w:rPr>
          <w:rFonts w:ascii="Century Gothic" w:hAnsi="Century Gothic"/>
          <w:b/>
          <w:bCs/>
        </w:rPr>
      </w:pPr>
    </w:p>
    <w:p w14:paraId="5FAEACBF" w14:textId="77777777" w:rsidR="002D4FDB" w:rsidRDefault="002D4FDB" w:rsidP="005E0913">
      <w:pPr>
        <w:tabs>
          <w:tab w:val="left" w:pos="1620"/>
        </w:tabs>
        <w:jc w:val="both"/>
        <w:rPr>
          <w:rFonts w:ascii="Century Gothic" w:hAnsi="Century Gothic"/>
          <w:b/>
          <w:bCs/>
        </w:rPr>
      </w:pPr>
    </w:p>
    <w:p w14:paraId="4B260F3A" w14:textId="77777777" w:rsidR="002D4FDB" w:rsidRDefault="002D4FDB" w:rsidP="005E0913">
      <w:pPr>
        <w:tabs>
          <w:tab w:val="left" w:pos="1620"/>
        </w:tabs>
        <w:jc w:val="both"/>
        <w:rPr>
          <w:rFonts w:ascii="Century Gothic" w:hAnsi="Century Gothic"/>
          <w:b/>
          <w:bCs/>
        </w:rPr>
      </w:pPr>
    </w:p>
    <w:p w14:paraId="0E22F6DF" w14:textId="77777777" w:rsidR="002D4FDB" w:rsidRDefault="002D4FDB" w:rsidP="005E0913">
      <w:pPr>
        <w:tabs>
          <w:tab w:val="left" w:pos="1620"/>
        </w:tabs>
        <w:jc w:val="both"/>
        <w:rPr>
          <w:rFonts w:ascii="Century Gothic" w:hAnsi="Century Gothic"/>
          <w:b/>
          <w:bCs/>
        </w:rPr>
      </w:pPr>
    </w:p>
    <w:p w14:paraId="6E657178" w14:textId="77777777" w:rsidR="002D4FDB" w:rsidRPr="00AC76AF" w:rsidRDefault="002D4FDB" w:rsidP="005E0913">
      <w:pPr>
        <w:tabs>
          <w:tab w:val="left" w:pos="1620"/>
        </w:tabs>
        <w:jc w:val="both"/>
        <w:rPr>
          <w:rFonts w:ascii="Century Gothic" w:hAnsi="Century Gothic"/>
          <w:b/>
          <w:bCs/>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8869C8" w:rsidRPr="00AC76AF" w14:paraId="703FC62A"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44BF0C18" w14:textId="77777777" w:rsidR="008869C8" w:rsidRPr="00AC76AF" w:rsidRDefault="0030595D" w:rsidP="00295725">
            <w:pPr>
              <w:pStyle w:val="Prrafodelista"/>
              <w:numPr>
                <w:ilvl w:val="0"/>
                <w:numId w:val="23"/>
              </w:numPr>
              <w:jc w:val="both"/>
              <w:rPr>
                <w:rFonts w:ascii="Century Gothic" w:hAnsi="Century Gothic"/>
                <w:iCs/>
              </w:rPr>
            </w:pPr>
            <w:r w:rsidRPr="00AC76AF">
              <w:rPr>
                <w:rFonts w:ascii="Century Gothic" w:hAnsi="Century Gothic"/>
                <w:b/>
                <w:bCs/>
                <w:sz w:val="22"/>
                <w:szCs w:val="22"/>
              </w:rPr>
              <w:t xml:space="preserve">EXPERIENCIA </w:t>
            </w:r>
            <w:r w:rsidR="00A26ABC">
              <w:rPr>
                <w:rFonts w:ascii="Century Gothic" w:hAnsi="Century Gothic"/>
                <w:b/>
                <w:bCs/>
                <w:sz w:val="22"/>
                <w:szCs w:val="22"/>
              </w:rPr>
              <w:t>GENERAL</w:t>
            </w:r>
            <w:r w:rsidRPr="00AC76AF" w:rsidDel="0030595D">
              <w:rPr>
                <w:rFonts w:ascii="Century Gothic" w:hAnsi="Century Gothic"/>
                <w:b/>
                <w:bCs/>
              </w:rPr>
              <w:t xml:space="preserve"> </w:t>
            </w:r>
          </w:p>
        </w:tc>
      </w:tr>
      <w:tr w:rsidR="00EF202C" w:rsidRPr="00AC76AF" w14:paraId="285B1E90" w14:textId="77777777" w:rsidTr="00212154">
        <w:trPr>
          <w:cantSplit/>
          <w:trHeight w:val="149"/>
        </w:trPr>
        <w:tc>
          <w:tcPr>
            <w:tcW w:w="2307" w:type="dxa"/>
            <w:vMerge w:val="restart"/>
            <w:shd w:val="clear" w:color="auto" w:fill="F2F2F2"/>
            <w:vAlign w:val="center"/>
          </w:tcPr>
          <w:p w14:paraId="59A2241B" w14:textId="77777777" w:rsidR="00EF202C" w:rsidRPr="00F75B91" w:rsidRDefault="00EF202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Nombre de la Entidad o Empresa</w:t>
            </w:r>
            <w:r w:rsidR="00A87449" w:rsidRPr="00F75B91">
              <w:rPr>
                <w:rStyle w:val="Refdenotaalpie"/>
                <w:rFonts w:ascii="Century Gothic" w:hAnsi="Century Gothic"/>
                <w:b/>
                <w:bCs/>
                <w:sz w:val="20"/>
                <w:szCs w:val="20"/>
              </w:rPr>
              <w:footnoteReference w:id="3"/>
            </w:r>
          </w:p>
        </w:tc>
        <w:tc>
          <w:tcPr>
            <w:tcW w:w="1842" w:type="dxa"/>
            <w:vMerge w:val="restart"/>
            <w:shd w:val="clear" w:color="auto" w:fill="F2F2F2"/>
            <w:vAlign w:val="center"/>
          </w:tcPr>
          <w:p w14:paraId="3C4FFA8C" w14:textId="77777777" w:rsidR="00EF202C" w:rsidRPr="00F75B91" w:rsidRDefault="00EF202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634BA56C" w14:textId="77777777" w:rsidR="00EF202C" w:rsidRPr="00F75B91" w:rsidRDefault="00EF202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Periodo de Trabajo</w:t>
            </w:r>
          </w:p>
        </w:tc>
        <w:tc>
          <w:tcPr>
            <w:tcW w:w="1438" w:type="dxa"/>
            <w:vMerge w:val="restart"/>
            <w:shd w:val="clear" w:color="auto" w:fill="F2F2F2"/>
            <w:vAlign w:val="center"/>
          </w:tcPr>
          <w:p w14:paraId="681614E5" w14:textId="77777777" w:rsidR="00EF202C" w:rsidRPr="00F75B91" w:rsidRDefault="00EF202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Tiempo</w:t>
            </w:r>
          </w:p>
          <w:p w14:paraId="322C8E47" w14:textId="77777777" w:rsidR="00EF202C" w:rsidRPr="00F75B91" w:rsidRDefault="00EF202C" w:rsidP="00F75B91">
            <w:pPr>
              <w:tabs>
                <w:tab w:val="left" w:pos="1620"/>
              </w:tabs>
              <w:jc w:val="center"/>
              <w:rPr>
                <w:rFonts w:ascii="Century Gothic" w:hAnsi="Century Gothic"/>
                <w:b/>
                <w:bCs/>
                <w:sz w:val="20"/>
                <w:szCs w:val="20"/>
              </w:rPr>
            </w:pPr>
            <w:proofErr w:type="gramStart"/>
            <w:r w:rsidRPr="00F75B91">
              <w:rPr>
                <w:rFonts w:ascii="Century Gothic" w:hAnsi="Century Gothic"/>
                <w:bCs/>
                <w:sz w:val="20"/>
                <w:szCs w:val="20"/>
              </w:rPr>
              <w:t>Total</w:t>
            </w:r>
            <w:proofErr w:type="gramEnd"/>
            <w:r w:rsidRPr="00F75B91">
              <w:rPr>
                <w:rFonts w:ascii="Century Gothic" w:hAnsi="Century Gothic"/>
                <w:bCs/>
                <w:sz w:val="20"/>
                <w:szCs w:val="20"/>
              </w:rPr>
              <w:t xml:space="preserve"> en Meses en el Cargo</w:t>
            </w:r>
          </w:p>
        </w:tc>
        <w:tc>
          <w:tcPr>
            <w:tcW w:w="1126" w:type="dxa"/>
            <w:gridSpan w:val="2"/>
            <w:vMerge w:val="restart"/>
            <w:shd w:val="clear" w:color="auto" w:fill="F2F2F2"/>
            <w:vAlign w:val="center"/>
          </w:tcPr>
          <w:p w14:paraId="725B01A5" w14:textId="77777777" w:rsidR="00EF202C" w:rsidRPr="00F75B91" w:rsidRDefault="00EF202C" w:rsidP="00F75B91">
            <w:pPr>
              <w:jc w:val="center"/>
              <w:rPr>
                <w:rFonts w:ascii="Century Gothic" w:hAnsi="Century Gothic"/>
                <w:bCs/>
                <w:sz w:val="20"/>
                <w:szCs w:val="20"/>
              </w:rPr>
            </w:pPr>
            <w:r w:rsidRPr="00F75B91">
              <w:rPr>
                <w:rFonts w:ascii="Century Gothic" w:hAnsi="Century Gothic"/>
                <w:b/>
                <w:bCs/>
                <w:sz w:val="20"/>
                <w:szCs w:val="20"/>
              </w:rPr>
              <w:t># Página de respaldo</w:t>
            </w:r>
          </w:p>
        </w:tc>
      </w:tr>
      <w:tr w:rsidR="00EF202C" w:rsidRPr="00AC76AF" w14:paraId="1E677868" w14:textId="77777777" w:rsidTr="00212154">
        <w:trPr>
          <w:cantSplit/>
          <w:trHeight w:val="135"/>
        </w:trPr>
        <w:tc>
          <w:tcPr>
            <w:tcW w:w="2307" w:type="dxa"/>
            <w:vMerge/>
            <w:shd w:val="clear" w:color="auto" w:fill="FFFFFF"/>
            <w:vAlign w:val="center"/>
          </w:tcPr>
          <w:p w14:paraId="4AB04B76" w14:textId="77777777" w:rsidR="00EF202C" w:rsidRPr="00F75B91" w:rsidRDefault="00EF202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684BBCD7" w14:textId="77777777" w:rsidR="00EF202C" w:rsidRPr="00F75B91" w:rsidRDefault="00EF202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3C986F2E" w14:textId="77777777" w:rsidR="00EF202C" w:rsidRPr="00F75B91" w:rsidRDefault="00EF202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Inicio</w:t>
            </w:r>
          </w:p>
          <w:p w14:paraId="3EEE00D7" w14:textId="77777777" w:rsidR="00EF202C" w:rsidRPr="00F75B91" w:rsidRDefault="00EF202C" w:rsidP="00F75B91">
            <w:pPr>
              <w:tabs>
                <w:tab w:val="left" w:pos="1620"/>
              </w:tabs>
              <w:ind w:right="-133"/>
              <w:jc w:val="center"/>
              <w:rPr>
                <w:rFonts w:ascii="Century Gothic" w:hAnsi="Century Gothic"/>
                <w:sz w:val="20"/>
                <w:szCs w:val="20"/>
              </w:rPr>
            </w:pPr>
            <w:r w:rsidRPr="00F75B91">
              <w:rPr>
                <w:rFonts w:ascii="Century Gothic" w:hAnsi="Century Gothic"/>
                <w:sz w:val="20"/>
                <w:szCs w:val="20"/>
              </w:rPr>
              <w:t>(día, mes, año)</w:t>
            </w:r>
          </w:p>
        </w:tc>
        <w:tc>
          <w:tcPr>
            <w:tcW w:w="1442" w:type="dxa"/>
            <w:shd w:val="clear" w:color="auto" w:fill="F2F2F2"/>
            <w:vAlign w:val="center"/>
          </w:tcPr>
          <w:p w14:paraId="4BA31CBC" w14:textId="77777777" w:rsidR="00EF202C" w:rsidRPr="00F75B91" w:rsidRDefault="00EF202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Fin</w:t>
            </w:r>
          </w:p>
          <w:p w14:paraId="4B922FF6" w14:textId="77777777" w:rsidR="00EF202C" w:rsidRPr="00F75B91" w:rsidRDefault="00EF202C" w:rsidP="00F75B91">
            <w:pPr>
              <w:tabs>
                <w:tab w:val="left" w:pos="1620"/>
              </w:tabs>
              <w:jc w:val="center"/>
              <w:rPr>
                <w:rFonts w:ascii="Century Gothic" w:hAnsi="Century Gothic"/>
                <w:sz w:val="20"/>
                <w:szCs w:val="20"/>
              </w:rPr>
            </w:pPr>
            <w:r w:rsidRPr="00F75B91">
              <w:rPr>
                <w:rFonts w:ascii="Century Gothic" w:hAnsi="Century Gothic"/>
                <w:sz w:val="20"/>
                <w:szCs w:val="20"/>
              </w:rPr>
              <w:t>(día, mes, año)</w:t>
            </w:r>
          </w:p>
        </w:tc>
        <w:tc>
          <w:tcPr>
            <w:tcW w:w="1438" w:type="dxa"/>
            <w:vMerge/>
            <w:shd w:val="clear" w:color="auto" w:fill="FFFFFF"/>
            <w:vAlign w:val="center"/>
          </w:tcPr>
          <w:p w14:paraId="4246DE23"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33C4C287"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AC76AF" w14:paraId="498BEF91" w14:textId="77777777" w:rsidTr="00212154">
        <w:trPr>
          <w:cantSplit/>
          <w:trHeight w:val="165"/>
        </w:trPr>
        <w:tc>
          <w:tcPr>
            <w:tcW w:w="2307" w:type="dxa"/>
            <w:tcBorders>
              <w:bottom w:val="single" w:sz="4" w:space="0" w:color="auto"/>
            </w:tcBorders>
            <w:shd w:val="clear" w:color="auto" w:fill="FFFFFF"/>
            <w:vAlign w:val="center"/>
          </w:tcPr>
          <w:p w14:paraId="0282EC93"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3BA7F1E"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54AB9930"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6209795"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3B642478"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BD7D44E"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71F87D77"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4F222DB"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383029AA"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ABB2D22"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69BF4B0A"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AAEA8BB"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AC76AF" w14:paraId="3A2E078E" w14:textId="77777777" w:rsidTr="00212154">
        <w:trPr>
          <w:cantSplit/>
          <w:trHeight w:val="303"/>
        </w:trPr>
        <w:tc>
          <w:tcPr>
            <w:tcW w:w="2307" w:type="dxa"/>
            <w:shd w:val="clear" w:color="auto" w:fill="F2F2F2"/>
            <w:vAlign w:val="center"/>
          </w:tcPr>
          <w:p w14:paraId="18725B28" w14:textId="77777777" w:rsidR="00EF202C" w:rsidRPr="00AC76AF" w:rsidRDefault="00EF202C" w:rsidP="005E0913">
            <w:pPr>
              <w:jc w:val="both"/>
              <w:rPr>
                <w:rFonts w:ascii="Century Gothic" w:hAnsi="Century Gothic"/>
                <w:b/>
                <w:bCs/>
              </w:rPr>
            </w:pPr>
            <w:r w:rsidRPr="00C223BE">
              <w:rPr>
                <w:rFonts w:ascii="Century Gothic" w:hAnsi="Century Gothic"/>
                <w:b/>
                <w:bCs/>
                <w:sz w:val="20"/>
                <w:szCs w:val="20"/>
              </w:rPr>
              <w:t>Principales funciones/tareas</w:t>
            </w:r>
            <w:r w:rsidR="00A87449" w:rsidRPr="00AC76AF">
              <w:rPr>
                <w:rStyle w:val="Refdenotaalpie"/>
                <w:rFonts w:ascii="Century Gothic" w:hAnsi="Century Gothic"/>
                <w:b/>
                <w:bCs/>
              </w:rPr>
              <w:footnoteReference w:id="4"/>
            </w:r>
          </w:p>
        </w:tc>
        <w:tc>
          <w:tcPr>
            <w:tcW w:w="7099" w:type="dxa"/>
            <w:gridSpan w:val="6"/>
            <w:shd w:val="clear" w:color="auto" w:fill="FFFFFF"/>
            <w:vAlign w:val="center"/>
          </w:tcPr>
          <w:p w14:paraId="761FB9F6" w14:textId="77777777" w:rsidR="00EF202C" w:rsidRPr="00AC76AF" w:rsidRDefault="00EF202C" w:rsidP="005E0913">
            <w:pPr>
              <w:jc w:val="both"/>
              <w:rPr>
                <w:rFonts w:ascii="Century Gothic" w:hAnsi="Century Gothic"/>
                <w:bCs/>
              </w:rPr>
            </w:pPr>
          </w:p>
        </w:tc>
      </w:tr>
    </w:tbl>
    <w:p w14:paraId="12E4AFBA" w14:textId="77777777" w:rsidR="008869C8" w:rsidRDefault="008869C8" w:rsidP="005E0913">
      <w:pPr>
        <w:jc w:val="both"/>
        <w:rPr>
          <w:rFonts w:ascii="Century Gothic" w:hAnsi="Century Gothic"/>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A26ABC" w:rsidRPr="00AC76AF" w14:paraId="39199AA5" w14:textId="77777777" w:rsidTr="00B0388F">
        <w:trPr>
          <w:gridAfter w:val="1"/>
          <w:wAfter w:w="12" w:type="dxa"/>
          <w:cantSplit/>
          <w:trHeight w:val="303"/>
        </w:trPr>
        <w:tc>
          <w:tcPr>
            <w:tcW w:w="9394" w:type="dxa"/>
            <w:gridSpan w:val="6"/>
            <w:tcBorders>
              <w:bottom w:val="single" w:sz="4" w:space="0" w:color="auto"/>
            </w:tcBorders>
            <w:shd w:val="clear" w:color="auto" w:fill="F2F2F2"/>
            <w:vAlign w:val="center"/>
          </w:tcPr>
          <w:p w14:paraId="6A361D94" w14:textId="77777777" w:rsidR="00A26ABC" w:rsidRPr="00AC76AF" w:rsidRDefault="00A26ABC" w:rsidP="00B0388F">
            <w:pPr>
              <w:pStyle w:val="Prrafodelista"/>
              <w:numPr>
                <w:ilvl w:val="0"/>
                <w:numId w:val="23"/>
              </w:numPr>
              <w:jc w:val="both"/>
              <w:rPr>
                <w:rFonts w:ascii="Century Gothic" w:hAnsi="Century Gothic"/>
                <w:iCs/>
              </w:rPr>
            </w:pPr>
            <w:r w:rsidRPr="00AC76AF">
              <w:rPr>
                <w:rFonts w:ascii="Century Gothic" w:hAnsi="Century Gothic"/>
                <w:b/>
                <w:bCs/>
                <w:sz w:val="22"/>
                <w:szCs w:val="22"/>
              </w:rPr>
              <w:t>EXPERIENCIA ESPECIFICA</w:t>
            </w:r>
            <w:r w:rsidRPr="00AC76AF" w:rsidDel="0030595D">
              <w:rPr>
                <w:rFonts w:ascii="Century Gothic" w:hAnsi="Century Gothic"/>
                <w:b/>
                <w:bCs/>
              </w:rPr>
              <w:t xml:space="preserve"> </w:t>
            </w:r>
          </w:p>
        </w:tc>
      </w:tr>
      <w:tr w:rsidR="00A26ABC" w:rsidRPr="00AC76AF" w14:paraId="575D62D1" w14:textId="77777777" w:rsidTr="00B0388F">
        <w:trPr>
          <w:cantSplit/>
          <w:trHeight w:val="149"/>
        </w:trPr>
        <w:tc>
          <w:tcPr>
            <w:tcW w:w="2307" w:type="dxa"/>
            <w:vMerge w:val="restart"/>
            <w:shd w:val="clear" w:color="auto" w:fill="F2F2F2"/>
            <w:vAlign w:val="center"/>
          </w:tcPr>
          <w:p w14:paraId="264E8AA7" w14:textId="77777777" w:rsidR="00A26ABC" w:rsidRPr="00F75B91" w:rsidRDefault="00A26AB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Nombre de la Entidad o Empresa</w:t>
            </w:r>
            <w:r w:rsidRPr="00F75B91">
              <w:rPr>
                <w:rStyle w:val="Refdenotaalpie"/>
                <w:rFonts w:ascii="Century Gothic" w:hAnsi="Century Gothic"/>
                <w:b/>
                <w:bCs/>
                <w:sz w:val="20"/>
                <w:szCs w:val="20"/>
              </w:rPr>
              <w:footnoteReference w:id="5"/>
            </w:r>
          </w:p>
        </w:tc>
        <w:tc>
          <w:tcPr>
            <w:tcW w:w="1842" w:type="dxa"/>
            <w:vMerge w:val="restart"/>
            <w:shd w:val="clear" w:color="auto" w:fill="F2F2F2"/>
            <w:vAlign w:val="center"/>
          </w:tcPr>
          <w:p w14:paraId="2E29F2EC" w14:textId="77777777" w:rsidR="00A26ABC" w:rsidRPr="00F75B91" w:rsidRDefault="00A26AB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1A5921CD" w14:textId="77777777" w:rsidR="00A26ABC" w:rsidRPr="00F75B91" w:rsidRDefault="00A26AB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Periodo de Trabajo</w:t>
            </w:r>
          </w:p>
        </w:tc>
        <w:tc>
          <w:tcPr>
            <w:tcW w:w="1438" w:type="dxa"/>
            <w:vMerge w:val="restart"/>
            <w:shd w:val="clear" w:color="auto" w:fill="F2F2F2"/>
            <w:vAlign w:val="center"/>
          </w:tcPr>
          <w:p w14:paraId="687275AF" w14:textId="77777777" w:rsidR="00A26ABC" w:rsidRPr="00F75B91" w:rsidRDefault="00A26AB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Tiempo</w:t>
            </w:r>
          </w:p>
          <w:p w14:paraId="0A19ADF8" w14:textId="77777777" w:rsidR="00A26ABC" w:rsidRPr="00F75B91" w:rsidRDefault="00A26ABC" w:rsidP="00F75B91">
            <w:pPr>
              <w:tabs>
                <w:tab w:val="left" w:pos="1620"/>
              </w:tabs>
              <w:jc w:val="center"/>
              <w:rPr>
                <w:rFonts w:ascii="Century Gothic" w:hAnsi="Century Gothic"/>
                <w:b/>
                <w:bCs/>
                <w:sz w:val="20"/>
                <w:szCs w:val="20"/>
              </w:rPr>
            </w:pPr>
            <w:proofErr w:type="gramStart"/>
            <w:r w:rsidRPr="00F75B91">
              <w:rPr>
                <w:rFonts w:ascii="Century Gothic" w:hAnsi="Century Gothic"/>
                <w:bCs/>
                <w:sz w:val="20"/>
                <w:szCs w:val="20"/>
              </w:rPr>
              <w:t>Total</w:t>
            </w:r>
            <w:proofErr w:type="gramEnd"/>
            <w:r w:rsidRPr="00F75B91">
              <w:rPr>
                <w:rFonts w:ascii="Century Gothic" w:hAnsi="Century Gothic"/>
                <w:bCs/>
                <w:sz w:val="20"/>
                <w:szCs w:val="20"/>
              </w:rPr>
              <w:t xml:space="preserve"> en Meses en el Cargo</w:t>
            </w:r>
          </w:p>
        </w:tc>
        <w:tc>
          <w:tcPr>
            <w:tcW w:w="1126" w:type="dxa"/>
            <w:gridSpan w:val="2"/>
            <w:vMerge w:val="restart"/>
            <w:shd w:val="clear" w:color="auto" w:fill="F2F2F2"/>
            <w:vAlign w:val="center"/>
          </w:tcPr>
          <w:p w14:paraId="1633AC15" w14:textId="77777777" w:rsidR="00A26ABC" w:rsidRPr="00F75B91" w:rsidRDefault="00A26ABC" w:rsidP="00F75B91">
            <w:pPr>
              <w:jc w:val="center"/>
              <w:rPr>
                <w:rFonts w:ascii="Century Gothic" w:hAnsi="Century Gothic"/>
                <w:bCs/>
                <w:sz w:val="20"/>
                <w:szCs w:val="20"/>
              </w:rPr>
            </w:pPr>
            <w:r w:rsidRPr="00F75B91">
              <w:rPr>
                <w:rFonts w:ascii="Century Gothic" w:hAnsi="Century Gothic"/>
                <w:b/>
                <w:bCs/>
                <w:sz w:val="20"/>
                <w:szCs w:val="20"/>
              </w:rPr>
              <w:t># Página de respaldo</w:t>
            </w:r>
          </w:p>
        </w:tc>
      </w:tr>
      <w:tr w:rsidR="00A26ABC" w:rsidRPr="00AC76AF" w14:paraId="660D660F" w14:textId="77777777" w:rsidTr="00B0388F">
        <w:trPr>
          <w:cantSplit/>
          <w:trHeight w:val="135"/>
        </w:trPr>
        <w:tc>
          <w:tcPr>
            <w:tcW w:w="2307" w:type="dxa"/>
            <w:vMerge/>
            <w:shd w:val="clear" w:color="auto" w:fill="FFFFFF"/>
            <w:vAlign w:val="center"/>
          </w:tcPr>
          <w:p w14:paraId="34A4C6D1" w14:textId="77777777" w:rsidR="00A26ABC" w:rsidRPr="00F75B91" w:rsidRDefault="00A26AB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306C0011" w14:textId="77777777" w:rsidR="00A26ABC" w:rsidRPr="00F75B91" w:rsidRDefault="00A26AB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3A4B523C" w14:textId="77777777" w:rsidR="00A26ABC" w:rsidRPr="00F75B91" w:rsidRDefault="00A26AB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Inicio</w:t>
            </w:r>
          </w:p>
          <w:p w14:paraId="769E9B44" w14:textId="77777777" w:rsidR="00A26ABC" w:rsidRPr="00F75B91" w:rsidRDefault="00A26ABC" w:rsidP="00F75B91">
            <w:pPr>
              <w:tabs>
                <w:tab w:val="left" w:pos="1620"/>
              </w:tabs>
              <w:ind w:right="-133"/>
              <w:jc w:val="center"/>
              <w:rPr>
                <w:rFonts w:ascii="Century Gothic" w:hAnsi="Century Gothic"/>
                <w:sz w:val="20"/>
                <w:szCs w:val="20"/>
              </w:rPr>
            </w:pPr>
            <w:r w:rsidRPr="00F75B91">
              <w:rPr>
                <w:rFonts w:ascii="Century Gothic" w:hAnsi="Century Gothic"/>
                <w:sz w:val="20"/>
                <w:szCs w:val="20"/>
              </w:rPr>
              <w:t>(día, mes, año)</w:t>
            </w:r>
          </w:p>
        </w:tc>
        <w:tc>
          <w:tcPr>
            <w:tcW w:w="1442" w:type="dxa"/>
            <w:shd w:val="clear" w:color="auto" w:fill="F2F2F2"/>
            <w:vAlign w:val="center"/>
          </w:tcPr>
          <w:p w14:paraId="3DB766E1" w14:textId="77777777" w:rsidR="00A26ABC" w:rsidRPr="00F75B91" w:rsidRDefault="00A26ABC" w:rsidP="00F75B91">
            <w:pPr>
              <w:tabs>
                <w:tab w:val="left" w:pos="1620"/>
              </w:tabs>
              <w:jc w:val="center"/>
              <w:rPr>
                <w:rFonts w:ascii="Century Gothic" w:hAnsi="Century Gothic"/>
                <w:b/>
                <w:bCs/>
                <w:sz w:val="20"/>
                <w:szCs w:val="20"/>
              </w:rPr>
            </w:pPr>
            <w:r w:rsidRPr="00F75B91">
              <w:rPr>
                <w:rFonts w:ascii="Century Gothic" w:hAnsi="Century Gothic"/>
                <w:b/>
                <w:bCs/>
                <w:sz w:val="20"/>
                <w:szCs w:val="20"/>
              </w:rPr>
              <w:t>Fin</w:t>
            </w:r>
          </w:p>
          <w:p w14:paraId="3FF2A439" w14:textId="77777777" w:rsidR="00A26ABC" w:rsidRPr="00F75B91" w:rsidRDefault="00A26ABC" w:rsidP="00F75B91">
            <w:pPr>
              <w:tabs>
                <w:tab w:val="left" w:pos="1620"/>
              </w:tabs>
              <w:jc w:val="center"/>
              <w:rPr>
                <w:rFonts w:ascii="Century Gothic" w:hAnsi="Century Gothic"/>
                <w:sz w:val="20"/>
                <w:szCs w:val="20"/>
              </w:rPr>
            </w:pPr>
            <w:r w:rsidRPr="00F75B91">
              <w:rPr>
                <w:rFonts w:ascii="Century Gothic" w:hAnsi="Century Gothic"/>
                <w:sz w:val="20"/>
                <w:szCs w:val="20"/>
              </w:rPr>
              <w:t>(día, mes, año)</w:t>
            </w:r>
          </w:p>
        </w:tc>
        <w:tc>
          <w:tcPr>
            <w:tcW w:w="1438" w:type="dxa"/>
            <w:vMerge/>
            <w:shd w:val="clear" w:color="auto" w:fill="FFFFFF"/>
            <w:vAlign w:val="center"/>
          </w:tcPr>
          <w:p w14:paraId="5A92FA6B"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539DC14C"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A26ABC" w:rsidRPr="00AC76AF" w14:paraId="25F8E79C" w14:textId="77777777" w:rsidTr="00B0388F">
        <w:trPr>
          <w:cantSplit/>
          <w:trHeight w:val="165"/>
        </w:trPr>
        <w:tc>
          <w:tcPr>
            <w:tcW w:w="2307" w:type="dxa"/>
            <w:tcBorders>
              <w:bottom w:val="single" w:sz="4" w:space="0" w:color="auto"/>
            </w:tcBorders>
            <w:shd w:val="clear" w:color="auto" w:fill="FFFFFF"/>
            <w:vAlign w:val="center"/>
          </w:tcPr>
          <w:p w14:paraId="2B114B68"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1869538"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33176747"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3E1D1C8"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2939A7F8"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3EDA56B"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6EEFC8EB"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FFBD169"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7A9D94AA"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A5D30C7"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3424EEE0"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7ECE424" w14:textId="77777777" w:rsidR="00A26ABC" w:rsidRPr="00AC76AF" w:rsidRDefault="00A26ABC" w:rsidP="00B0388F">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A26ABC" w:rsidRPr="00AC76AF" w14:paraId="54361CFD" w14:textId="77777777" w:rsidTr="00B0388F">
        <w:trPr>
          <w:cantSplit/>
          <w:trHeight w:val="303"/>
        </w:trPr>
        <w:tc>
          <w:tcPr>
            <w:tcW w:w="2307" w:type="dxa"/>
            <w:shd w:val="clear" w:color="auto" w:fill="F2F2F2"/>
            <w:vAlign w:val="center"/>
          </w:tcPr>
          <w:p w14:paraId="58DA1DCB" w14:textId="77777777" w:rsidR="00A26ABC" w:rsidRPr="00AC76AF" w:rsidRDefault="00A26ABC" w:rsidP="00B0388F">
            <w:pPr>
              <w:jc w:val="both"/>
              <w:rPr>
                <w:rFonts w:ascii="Century Gothic" w:hAnsi="Century Gothic"/>
                <w:b/>
                <w:bCs/>
              </w:rPr>
            </w:pPr>
            <w:r w:rsidRPr="00C223BE">
              <w:rPr>
                <w:rFonts w:ascii="Century Gothic" w:hAnsi="Century Gothic"/>
                <w:b/>
                <w:bCs/>
                <w:sz w:val="22"/>
                <w:szCs w:val="22"/>
              </w:rPr>
              <w:t>Principales funciones/tareas</w:t>
            </w:r>
            <w:r w:rsidRPr="00AC76AF">
              <w:rPr>
                <w:rStyle w:val="Refdenotaalpie"/>
                <w:rFonts w:ascii="Century Gothic" w:hAnsi="Century Gothic"/>
                <w:b/>
                <w:bCs/>
              </w:rPr>
              <w:footnoteReference w:id="6"/>
            </w:r>
          </w:p>
        </w:tc>
        <w:tc>
          <w:tcPr>
            <w:tcW w:w="7099" w:type="dxa"/>
            <w:gridSpan w:val="6"/>
            <w:shd w:val="clear" w:color="auto" w:fill="FFFFFF"/>
            <w:vAlign w:val="center"/>
          </w:tcPr>
          <w:p w14:paraId="42B5D195" w14:textId="77777777" w:rsidR="00A26ABC" w:rsidRPr="00AC76AF" w:rsidRDefault="00A26ABC" w:rsidP="00B0388F">
            <w:pPr>
              <w:jc w:val="both"/>
              <w:rPr>
                <w:rFonts w:ascii="Century Gothic" w:hAnsi="Century Gothic"/>
                <w:bCs/>
              </w:rPr>
            </w:pPr>
          </w:p>
        </w:tc>
      </w:tr>
    </w:tbl>
    <w:p w14:paraId="3B030A46" w14:textId="77777777" w:rsidR="00A26ABC" w:rsidRPr="00AC76AF" w:rsidRDefault="00A26ABC" w:rsidP="005E0913">
      <w:pPr>
        <w:jc w:val="both"/>
        <w:rPr>
          <w:rFonts w:ascii="Century Gothic" w:hAnsi="Century Gothic"/>
        </w:rPr>
      </w:pPr>
    </w:p>
    <w:p w14:paraId="7EADFCA3" w14:textId="77777777" w:rsidR="008869C8" w:rsidRPr="00AC76AF" w:rsidRDefault="00A87449" w:rsidP="00A87449">
      <w:pPr>
        <w:rPr>
          <w:rFonts w:ascii="Century Gothic" w:hAnsi="Century Gothic"/>
          <w:sz w:val="22"/>
          <w:szCs w:val="22"/>
        </w:rPr>
      </w:pPr>
      <w:r w:rsidRPr="00AC76AF">
        <w:rPr>
          <w:rFonts w:ascii="Century Gothic" w:hAnsi="Century Gothic"/>
          <w:sz w:val="22"/>
          <w:szCs w:val="22"/>
        </w:rPr>
        <w:t>Atentamente</w:t>
      </w:r>
    </w:p>
    <w:p w14:paraId="73C1F7EA" w14:textId="77777777" w:rsidR="00414CC1" w:rsidRPr="00AC76AF" w:rsidRDefault="00414CC1" w:rsidP="005E0913">
      <w:pPr>
        <w:ind w:left="993"/>
        <w:jc w:val="both"/>
        <w:rPr>
          <w:rFonts w:ascii="Century Gothic" w:hAnsi="Century Gothic"/>
          <w:sz w:val="22"/>
          <w:szCs w:val="22"/>
        </w:rPr>
      </w:pPr>
    </w:p>
    <w:p w14:paraId="7350D234" w14:textId="77777777" w:rsidR="00414CC1" w:rsidRPr="00AC76AF" w:rsidRDefault="00414CC1" w:rsidP="005E0913">
      <w:pPr>
        <w:ind w:left="993"/>
        <w:jc w:val="both"/>
        <w:rPr>
          <w:rFonts w:ascii="Century Gothic" w:hAnsi="Century Gothic"/>
          <w:sz w:val="22"/>
          <w:szCs w:val="22"/>
        </w:rPr>
      </w:pPr>
    </w:p>
    <w:p w14:paraId="7E9CFB04" w14:textId="77777777" w:rsidR="008869C8" w:rsidRPr="00AC76AF" w:rsidRDefault="008869C8" w:rsidP="005E0913">
      <w:pPr>
        <w:ind w:left="993"/>
        <w:jc w:val="both"/>
        <w:rPr>
          <w:rFonts w:ascii="Century Gothic" w:hAnsi="Century Gothic"/>
          <w:sz w:val="22"/>
          <w:szCs w:val="22"/>
        </w:rPr>
      </w:pPr>
    </w:p>
    <w:p w14:paraId="6756B878" w14:textId="77777777" w:rsidR="008869C8" w:rsidRPr="00AC76AF" w:rsidRDefault="008869C8" w:rsidP="005E0913">
      <w:pPr>
        <w:jc w:val="both"/>
        <w:rPr>
          <w:rFonts w:ascii="Century Gothic" w:hAnsi="Century Gothic"/>
          <w:sz w:val="22"/>
          <w:szCs w:val="22"/>
        </w:rPr>
      </w:pPr>
      <w:r w:rsidRPr="00AC76AF">
        <w:rPr>
          <w:rFonts w:ascii="Century Gothic" w:hAnsi="Century Gothic"/>
          <w:sz w:val="22"/>
          <w:szCs w:val="22"/>
        </w:rPr>
        <w:t>_____________________________________</w:t>
      </w:r>
      <w:r w:rsidRPr="00AC76AF">
        <w:rPr>
          <w:rFonts w:ascii="Century Gothic" w:hAnsi="Century Gothic"/>
          <w:sz w:val="22"/>
          <w:szCs w:val="22"/>
        </w:rPr>
        <w:tab/>
      </w:r>
      <w:r w:rsidRPr="00AC76AF">
        <w:rPr>
          <w:rFonts w:ascii="Century Gothic" w:hAnsi="Century Gothic"/>
          <w:sz w:val="22"/>
          <w:szCs w:val="22"/>
        </w:rPr>
        <w:tab/>
      </w:r>
      <w:r w:rsidR="00D11C9C" w:rsidRPr="00AC76AF">
        <w:rPr>
          <w:rFonts w:ascii="Century Gothic" w:hAnsi="Century Gothic"/>
          <w:sz w:val="22"/>
          <w:szCs w:val="22"/>
        </w:rPr>
        <w:tab/>
      </w:r>
      <w:r w:rsidRPr="00AC76AF">
        <w:rPr>
          <w:rFonts w:ascii="Century Gothic" w:hAnsi="Century Gothic"/>
          <w:sz w:val="22"/>
          <w:szCs w:val="22"/>
        </w:rPr>
        <w:t>Fecha: ____________</w:t>
      </w:r>
    </w:p>
    <w:p w14:paraId="04EFC2B7" w14:textId="77777777" w:rsidR="008869C8" w:rsidRPr="00AC76AF" w:rsidRDefault="008869C8" w:rsidP="005E0913">
      <w:pPr>
        <w:jc w:val="both"/>
        <w:rPr>
          <w:rFonts w:ascii="Century Gothic" w:hAnsi="Century Gothic"/>
          <w:i/>
          <w:sz w:val="22"/>
          <w:szCs w:val="22"/>
        </w:rPr>
      </w:pPr>
      <w:r w:rsidRPr="00AC76AF">
        <w:rPr>
          <w:rFonts w:ascii="Century Gothic" w:hAnsi="Century Gothic"/>
          <w:i/>
          <w:sz w:val="22"/>
          <w:szCs w:val="22"/>
        </w:rPr>
        <w:t xml:space="preserve">[Firma del </w:t>
      </w:r>
      <w:r w:rsidR="00C26232" w:rsidRPr="00AC76AF">
        <w:rPr>
          <w:rFonts w:ascii="Century Gothic" w:hAnsi="Century Gothic"/>
          <w:i/>
          <w:sz w:val="22"/>
          <w:szCs w:val="22"/>
        </w:rPr>
        <w:t>Consultor</w:t>
      </w:r>
      <w:r w:rsidRPr="00AC76AF">
        <w:rPr>
          <w:rFonts w:ascii="Century Gothic" w:hAnsi="Century Gothic"/>
          <w:i/>
          <w:sz w:val="22"/>
          <w:szCs w:val="22"/>
        </w:rPr>
        <w:t>]</w:t>
      </w:r>
      <w:r w:rsidRPr="00AC76AF">
        <w:rPr>
          <w:rFonts w:ascii="Century Gothic" w:hAnsi="Century Gothic"/>
          <w:i/>
          <w:sz w:val="22"/>
          <w:szCs w:val="22"/>
        </w:rPr>
        <w:tab/>
        <w:t xml:space="preserve">       </w:t>
      </w:r>
      <w:r w:rsidRPr="00AC76AF">
        <w:rPr>
          <w:rFonts w:ascii="Century Gothic" w:hAnsi="Century Gothic"/>
          <w:i/>
          <w:sz w:val="22"/>
          <w:szCs w:val="22"/>
        </w:rPr>
        <w:tab/>
      </w:r>
      <w:r w:rsidRPr="00AC76AF">
        <w:rPr>
          <w:rFonts w:ascii="Century Gothic" w:hAnsi="Century Gothic"/>
          <w:i/>
          <w:sz w:val="22"/>
          <w:szCs w:val="22"/>
        </w:rPr>
        <w:tab/>
      </w:r>
      <w:r w:rsidR="00D11C9C" w:rsidRPr="00AC76AF">
        <w:rPr>
          <w:rFonts w:ascii="Century Gothic" w:hAnsi="Century Gothic"/>
          <w:i/>
          <w:sz w:val="22"/>
          <w:szCs w:val="22"/>
        </w:rPr>
        <w:t xml:space="preserve">  </w:t>
      </w:r>
      <w:r w:rsidR="00AC5A38" w:rsidRPr="00AC76AF">
        <w:rPr>
          <w:rFonts w:ascii="Century Gothic" w:hAnsi="Century Gothic"/>
          <w:i/>
          <w:sz w:val="22"/>
          <w:szCs w:val="22"/>
        </w:rPr>
        <w:t xml:space="preserve">  </w:t>
      </w:r>
      <w:r w:rsidR="00D11C9C" w:rsidRPr="00AC76AF">
        <w:rPr>
          <w:rFonts w:ascii="Century Gothic" w:hAnsi="Century Gothic"/>
          <w:i/>
          <w:sz w:val="22"/>
          <w:szCs w:val="22"/>
        </w:rPr>
        <w:t xml:space="preserve">        </w:t>
      </w:r>
      <w:r w:rsidRPr="00AC76AF">
        <w:rPr>
          <w:rFonts w:ascii="Century Gothic" w:hAnsi="Century Gothic"/>
          <w:i/>
          <w:sz w:val="22"/>
          <w:szCs w:val="22"/>
        </w:rPr>
        <w:t xml:space="preserve">   </w:t>
      </w:r>
      <w:r w:rsidR="00C26232" w:rsidRPr="00AC76AF">
        <w:rPr>
          <w:rFonts w:ascii="Century Gothic" w:hAnsi="Century Gothic"/>
          <w:i/>
          <w:sz w:val="22"/>
          <w:szCs w:val="22"/>
        </w:rPr>
        <w:tab/>
      </w:r>
      <w:r w:rsidR="00C26232" w:rsidRPr="00AC76AF">
        <w:rPr>
          <w:rFonts w:ascii="Century Gothic" w:hAnsi="Century Gothic"/>
          <w:i/>
          <w:sz w:val="22"/>
          <w:szCs w:val="22"/>
        </w:rPr>
        <w:tab/>
      </w:r>
      <w:r w:rsidRPr="00AC76AF">
        <w:rPr>
          <w:rFonts w:ascii="Century Gothic" w:hAnsi="Century Gothic"/>
          <w:i/>
          <w:sz w:val="22"/>
          <w:szCs w:val="22"/>
        </w:rPr>
        <w:t>Día / Mes / Año</w:t>
      </w:r>
    </w:p>
    <w:p w14:paraId="7D0DA844" w14:textId="77777777" w:rsidR="008869C8" w:rsidRPr="00AC76AF" w:rsidRDefault="008869C8" w:rsidP="005E0913">
      <w:pPr>
        <w:jc w:val="both"/>
        <w:rPr>
          <w:rFonts w:ascii="Century Gothic" w:hAnsi="Century Gothic"/>
          <w:sz w:val="22"/>
          <w:szCs w:val="22"/>
        </w:rPr>
      </w:pPr>
    </w:p>
    <w:p w14:paraId="0FFD24FA" w14:textId="77777777" w:rsidR="008869C8" w:rsidRPr="00AC76AF" w:rsidRDefault="008869C8" w:rsidP="005E0913">
      <w:pPr>
        <w:tabs>
          <w:tab w:val="left" w:pos="-720"/>
        </w:tabs>
        <w:suppressAutoHyphens/>
        <w:jc w:val="both"/>
        <w:rPr>
          <w:rFonts w:ascii="Century Gothic" w:hAnsi="Century Gothic"/>
          <w:b/>
          <w:sz w:val="22"/>
          <w:szCs w:val="22"/>
        </w:rPr>
      </w:pPr>
      <w:proofErr w:type="gramStart"/>
      <w:r w:rsidRPr="00AC76AF">
        <w:rPr>
          <w:rFonts w:ascii="Century Gothic" w:hAnsi="Century Gothic"/>
          <w:b/>
          <w:sz w:val="22"/>
          <w:szCs w:val="22"/>
        </w:rPr>
        <w:t>NOTA.-</w:t>
      </w:r>
      <w:proofErr w:type="gramEnd"/>
      <w:r w:rsidRPr="00AC76AF">
        <w:rPr>
          <w:rFonts w:ascii="Century Gothic" w:hAnsi="Century Gothic"/>
          <w:b/>
          <w:sz w:val="22"/>
          <w:szCs w:val="22"/>
        </w:rPr>
        <w:t xml:space="preserve"> Adjuntar copias simples de los siguientes documentos</w:t>
      </w:r>
      <w:r w:rsidR="00984862" w:rsidRPr="00AC76AF">
        <w:rPr>
          <w:rStyle w:val="Refdenotaalpie"/>
          <w:rFonts w:ascii="Century Gothic" w:hAnsi="Century Gothic"/>
          <w:b/>
          <w:sz w:val="22"/>
          <w:szCs w:val="22"/>
        </w:rPr>
        <w:footnoteReference w:id="7"/>
      </w:r>
      <w:r w:rsidRPr="00AC76AF">
        <w:rPr>
          <w:rFonts w:ascii="Century Gothic" w:hAnsi="Century Gothic"/>
          <w:b/>
          <w:sz w:val="22"/>
          <w:szCs w:val="22"/>
        </w:rPr>
        <w:t>:</w:t>
      </w:r>
    </w:p>
    <w:p w14:paraId="7D80506D" w14:textId="77777777" w:rsidR="00984862" w:rsidRPr="00AC76AF" w:rsidRDefault="00984862" w:rsidP="005E0913">
      <w:pPr>
        <w:tabs>
          <w:tab w:val="left" w:pos="-720"/>
        </w:tabs>
        <w:suppressAutoHyphens/>
        <w:jc w:val="both"/>
        <w:rPr>
          <w:rFonts w:ascii="Century Gothic" w:hAnsi="Century Gothic"/>
          <w:b/>
          <w:sz w:val="22"/>
          <w:szCs w:val="22"/>
        </w:rPr>
      </w:pPr>
    </w:p>
    <w:p w14:paraId="3E9A5BFC" w14:textId="77777777" w:rsidR="008869C8" w:rsidRPr="00AC76AF"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Título</w:t>
      </w:r>
      <w:r w:rsidR="003A6EC5" w:rsidRPr="00AC76AF">
        <w:rPr>
          <w:rFonts w:ascii="Century Gothic" w:hAnsi="Century Gothic"/>
          <w:sz w:val="22"/>
          <w:szCs w:val="22"/>
        </w:rPr>
        <w:t>(s)</w:t>
      </w:r>
      <w:r w:rsidRPr="00AC76AF">
        <w:rPr>
          <w:rFonts w:ascii="Century Gothic" w:hAnsi="Century Gothic"/>
          <w:sz w:val="22"/>
          <w:szCs w:val="22"/>
        </w:rPr>
        <w:t xml:space="preserve"> profesional</w:t>
      </w:r>
      <w:r w:rsidR="003A6EC5" w:rsidRPr="00AC76AF">
        <w:rPr>
          <w:rFonts w:ascii="Century Gothic" w:hAnsi="Century Gothic"/>
          <w:sz w:val="22"/>
          <w:szCs w:val="22"/>
        </w:rPr>
        <w:t>(es)</w:t>
      </w:r>
      <w:r w:rsidRPr="00AC76AF">
        <w:rPr>
          <w:rFonts w:ascii="Century Gothic" w:hAnsi="Century Gothic"/>
          <w:sz w:val="22"/>
          <w:szCs w:val="22"/>
        </w:rPr>
        <w:t>.</w:t>
      </w:r>
    </w:p>
    <w:p w14:paraId="42C7AC16" w14:textId="77777777" w:rsidR="008869C8" w:rsidRPr="00AC76AF"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Certificados</w:t>
      </w:r>
      <w:r w:rsidR="00984862" w:rsidRPr="00AC76AF">
        <w:rPr>
          <w:rStyle w:val="Refdenotaalpie"/>
          <w:rFonts w:ascii="Century Gothic" w:hAnsi="Century Gothic"/>
          <w:sz w:val="22"/>
          <w:szCs w:val="22"/>
        </w:rPr>
        <w:footnoteReference w:id="8"/>
      </w:r>
      <w:r w:rsidRPr="00AC76AF">
        <w:rPr>
          <w:rFonts w:ascii="Century Gothic" w:hAnsi="Century Gothic"/>
          <w:sz w:val="22"/>
          <w:szCs w:val="22"/>
        </w:rPr>
        <w:t xml:space="preserve"> o Actas de Entrega-Recepción sobre la experiencia profesional específica.</w:t>
      </w:r>
    </w:p>
    <w:p w14:paraId="0121A428" w14:textId="77777777" w:rsidR="003A6EC5" w:rsidRPr="00AC76AF" w:rsidRDefault="003A6EC5"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Copia del RUC</w:t>
      </w:r>
      <w:r w:rsidR="00984862" w:rsidRPr="00AC76AF">
        <w:rPr>
          <w:rFonts w:ascii="Century Gothic" w:hAnsi="Century Gothic"/>
          <w:sz w:val="22"/>
          <w:szCs w:val="22"/>
        </w:rPr>
        <w:t xml:space="preserve"> y cédula de ciudadanía.</w:t>
      </w:r>
    </w:p>
    <w:p w14:paraId="02A3560C" w14:textId="77777777" w:rsidR="008869C8" w:rsidRPr="00AC76AF"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Otros documentos que respalden la información consignada en el currículum vitae</w:t>
      </w:r>
      <w:r w:rsidR="00503319" w:rsidRPr="00AC76AF">
        <w:rPr>
          <w:rFonts w:ascii="Century Gothic" w:hAnsi="Century Gothic"/>
          <w:sz w:val="22"/>
          <w:szCs w:val="22"/>
        </w:rPr>
        <w:t>.</w:t>
      </w:r>
      <w:r w:rsidR="003A6EC5" w:rsidRPr="00AC76AF">
        <w:rPr>
          <w:rStyle w:val="Refdenotaalpie"/>
          <w:rFonts w:ascii="Century Gothic" w:hAnsi="Century Gothic"/>
          <w:sz w:val="22"/>
          <w:szCs w:val="22"/>
        </w:rPr>
        <w:footnoteReference w:id="9"/>
      </w:r>
    </w:p>
    <w:p w14:paraId="4F28B0B9" w14:textId="77777777" w:rsidR="00395202" w:rsidRDefault="00395202" w:rsidP="005E0913">
      <w:pPr>
        <w:pStyle w:val="Prrafodelista"/>
        <w:widowControl w:val="0"/>
        <w:tabs>
          <w:tab w:val="left" w:pos="-720"/>
          <w:tab w:val="left" w:pos="0"/>
        </w:tabs>
        <w:suppressAutoHyphens/>
        <w:jc w:val="both"/>
        <w:rPr>
          <w:rFonts w:ascii="Century Gothic" w:hAnsi="Century Gothic"/>
          <w:sz w:val="22"/>
          <w:szCs w:val="22"/>
        </w:rPr>
        <w:sectPr w:rsidR="00395202" w:rsidSect="00AC5A38">
          <w:headerReference w:type="default" r:id="rId20"/>
          <w:pgSz w:w="11907" w:h="16839" w:code="9"/>
          <w:pgMar w:top="1417" w:right="1417" w:bottom="1417" w:left="1701" w:header="708" w:footer="708" w:gutter="0"/>
          <w:cols w:space="708"/>
          <w:docGrid w:linePitch="360"/>
        </w:sectPr>
      </w:pPr>
      <w:bookmarkStart w:id="321" w:name="_Toc369788230"/>
      <w:bookmarkStart w:id="322" w:name="_Toc373743214"/>
      <w:bookmarkStart w:id="323" w:name="_Toc373743427"/>
    </w:p>
    <w:p w14:paraId="67108E8B" w14:textId="77777777" w:rsidR="008869C8" w:rsidRPr="00AC76AF" w:rsidRDefault="00072063" w:rsidP="00984862">
      <w:pPr>
        <w:pStyle w:val="Ttulo1"/>
        <w:spacing w:before="40" w:after="40"/>
        <w:jc w:val="center"/>
        <w:rPr>
          <w:rFonts w:ascii="Century Gothic" w:hAnsi="Century Gothic" w:cs="Times New Roman"/>
          <w:sz w:val="22"/>
          <w:szCs w:val="22"/>
        </w:rPr>
      </w:pPr>
      <w:bookmarkStart w:id="324" w:name="_Toc49164823"/>
      <w:r w:rsidRPr="00AC76AF">
        <w:rPr>
          <w:rFonts w:ascii="Century Gothic" w:hAnsi="Century Gothic" w:cs="Times New Roman"/>
          <w:sz w:val="22"/>
          <w:szCs w:val="22"/>
        </w:rPr>
        <w:lastRenderedPageBreak/>
        <w:t>SECCIÓ</w:t>
      </w:r>
      <w:r w:rsidR="008869C8" w:rsidRPr="00AC76AF">
        <w:rPr>
          <w:rFonts w:ascii="Century Gothic" w:hAnsi="Century Gothic" w:cs="Times New Roman"/>
          <w:sz w:val="22"/>
          <w:szCs w:val="22"/>
        </w:rPr>
        <w:t>N 5:</w:t>
      </w:r>
      <w:r w:rsidR="004354F2" w:rsidRPr="00AC76AF">
        <w:rPr>
          <w:rFonts w:ascii="Century Gothic" w:hAnsi="Century Gothic" w:cs="Times New Roman"/>
          <w:sz w:val="22"/>
          <w:szCs w:val="22"/>
        </w:rPr>
        <w:t xml:space="preserve"> </w:t>
      </w:r>
      <w:r w:rsidR="008869C8" w:rsidRPr="00AC76AF">
        <w:rPr>
          <w:rFonts w:ascii="Century Gothic" w:hAnsi="Century Gothic" w:cs="Times New Roman"/>
          <w:sz w:val="22"/>
          <w:szCs w:val="22"/>
        </w:rPr>
        <w:t>ANEXOS</w:t>
      </w:r>
      <w:bookmarkEnd w:id="321"/>
      <w:bookmarkEnd w:id="322"/>
      <w:bookmarkEnd w:id="323"/>
      <w:bookmarkEnd w:id="324"/>
    </w:p>
    <w:p w14:paraId="01395A38" w14:textId="77777777" w:rsidR="00984862" w:rsidRPr="00AC76AF" w:rsidRDefault="00984862" w:rsidP="00984862">
      <w:pPr>
        <w:pStyle w:val="Ttulo1"/>
        <w:jc w:val="center"/>
        <w:rPr>
          <w:rFonts w:ascii="Century Gothic" w:hAnsi="Century Gothic" w:cstheme="minorHAnsi"/>
          <w:sz w:val="22"/>
          <w:szCs w:val="22"/>
        </w:rPr>
      </w:pPr>
      <w:bookmarkStart w:id="325" w:name="_Toc49164824"/>
      <w:r w:rsidRPr="00AC76AF">
        <w:rPr>
          <w:rFonts w:ascii="Century Gothic" w:hAnsi="Century Gothic" w:cstheme="minorHAnsi"/>
          <w:sz w:val="22"/>
          <w:szCs w:val="22"/>
        </w:rPr>
        <w:t>Anexo 1: Países Elegibles</w:t>
      </w:r>
      <w:bookmarkEnd w:id="325"/>
    </w:p>
    <w:p w14:paraId="1046C327" w14:textId="77777777" w:rsidR="00984862" w:rsidRPr="00AC76AF" w:rsidRDefault="00984862" w:rsidP="00984862">
      <w:pPr>
        <w:spacing w:before="120" w:after="120"/>
        <w:jc w:val="both"/>
        <w:rPr>
          <w:rFonts w:ascii="Century Gothic" w:hAnsi="Century Gothic"/>
          <w:sz w:val="22"/>
          <w:szCs w:val="22"/>
          <w:lang w:val="es-CO"/>
        </w:rPr>
      </w:pPr>
      <w:r w:rsidRPr="00AC76AF">
        <w:rPr>
          <w:rFonts w:ascii="Century Gothic" w:hAnsi="Century Gothic"/>
          <w:sz w:val="22"/>
          <w:szCs w:val="22"/>
          <w:lang w:val="es-CO"/>
        </w:rPr>
        <w:t>“</w:t>
      </w:r>
      <w:r w:rsidRPr="00AC76AF">
        <w:rPr>
          <w:rFonts w:ascii="Century Gothic" w:hAnsi="Century Gothic"/>
          <w:b/>
          <w:sz w:val="22"/>
          <w:szCs w:val="22"/>
          <w:lang w:val="es-CO"/>
        </w:rPr>
        <w:t>Países Elegibl</w:t>
      </w:r>
      <w:r w:rsidRPr="00AC76AF">
        <w:rPr>
          <w:rFonts w:ascii="Century Gothic" w:hAnsi="Century Gothic"/>
          <w:b/>
          <w:i/>
          <w:sz w:val="22"/>
          <w:szCs w:val="22"/>
          <w:lang w:val="es-CO"/>
        </w:rPr>
        <w:t>es</w:t>
      </w:r>
      <w:r w:rsidRPr="00AC76AF">
        <w:rPr>
          <w:rFonts w:ascii="Century Gothic" w:hAnsi="Century Gothic"/>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05B97A7A" w14:textId="77777777" w:rsidR="00984862" w:rsidRPr="00AC76AF" w:rsidRDefault="00984862" w:rsidP="00984862">
      <w:pPr>
        <w:tabs>
          <w:tab w:val="left" w:pos="360"/>
        </w:tabs>
        <w:rPr>
          <w:rFonts w:ascii="Century Gothic" w:hAnsi="Century Gothic"/>
          <w:b/>
          <w:i/>
          <w:sz w:val="22"/>
          <w:szCs w:val="22"/>
          <w:lang w:val="es-ES_tradnl"/>
        </w:rPr>
      </w:pPr>
      <w:r w:rsidRPr="00AC76AF">
        <w:rPr>
          <w:rFonts w:ascii="Century Gothic" w:hAnsi="Century Gothic"/>
          <w:b/>
          <w:i/>
          <w:sz w:val="22"/>
          <w:szCs w:val="22"/>
          <w:lang w:val="es-ES_tradnl"/>
        </w:rPr>
        <w:t>Territorios elegibles</w:t>
      </w:r>
    </w:p>
    <w:p w14:paraId="379C47FD" w14:textId="77777777" w:rsidR="00984862" w:rsidRPr="00AC76AF" w:rsidRDefault="00984862" w:rsidP="00984862">
      <w:pPr>
        <w:tabs>
          <w:tab w:val="left" w:pos="360"/>
        </w:tabs>
        <w:rPr>
          <w:rFonts w:ascii="Century Gothic" w:hAnsi="Century Gothic"/>
          <w:b/>
          <w:i/>
          <w:sz w:val="22"/>
          <w:szCs w:val="22"/>
          <w:lang w:val="es-ES_tradnl"/>
        </w:rPr>
      </w:pPr>
    </w:p>
    <w:p w14:paraId="018296CF" w14:textId="77777777" w:rsidR="00984862" w:rsidRPr="00AC76AF" w:rsidRDefault="00984862" w:rsidP="00295725">
      <w:pPr>
        <w:pStyle w:val="Prrafodelista"/>
        <w:numPr>
          <w:ilvl w:val="0"/>
          <w:numId w:val="12"/>
        </w:numPr>
        <w:tabs>
          <w:tab w:val="left" w:pos="360"/>
        </w:tabs>
        <w:jc w:val="both"/>
        <w:rPr>
          <w:rFonts w:ascii="Century Gothic" w:hAnsi="Century Gothic"/>
          <w:sz w:val="22"/>
          <w:szCs w:val="22"/>
          <w:lang w:val="es-ES_tradnl"/>
        </w:rPr>
      </w:pPr>
      <w:r w:rsidRPr="00AC76AF">
        <w:rPr>
          <w:rFonts w:ascii="Century Gothic" w:hAnsi="Century Gothic"/>
          <w:sz w:val="22"/>
          <w:szCs w:val="22"/>
          <w:lang w:val="es-ES_tradnl"/>
        </w:rPr>
        <w:t xml:space="preserve">Guadalupe, Guyana Francesa, Martinica, Reunión – por ser Departamentos de Francia. </w:t>
      </w:r>
    </w:p>
    <w:p w14:paraId="09E02F8F" w14:textId="77777777" w:rsidR="00984862" w:rsidRPr="00AC76AF" w:rsidRDefault="00984862" w:rsidP="00295725">
      <w:pPr>
        <w:pStyle w:val="Prrafodelista"/>
        <w:numPr>
          <w:ilvl w:val="0"/>
          <w:numId w:val="12"/>
        </w:numPr>
        <w:tabs>
          <w:tab w:val="left" w:pos="360"/>
          <w:tab w:val="left" w:pos="1440"/>
        </w:tabs>
        <w:jc w:val="both"/>
        <w:rPr>
          <w:rFonts w:ascii="Century Gothic" w:hAnsi="Century Gothic"/>
          <w:sz w:val="22"/>
          <w:szCs w:val="22"/>
          <w:lang w:val="es-ES_tradnl"/>
        </w:rPr>
      </w:pPr>
      <w:r w:rsidRPr="00AC76AF">
        <w:rPr>
          <w:rFonts w:ascii="Century Gothic" w:hAnsi="Century Gothic"/>
          <w:sz w:val="22"/>
          <w:szCs w:val="22"/>
          <w:lang w:val="es-ES_tradnl"/>
        </w:rPr>
        <w:t>Islas Vírgenes Estadounidenses, Puerto Rico, Guam – por ser Territorios de los Estados Unidos de América.</w:t>
      </w:r>
    </w:p>
    <w:p w14:paraId="788D48CE" w14:textId="77777777" w:rsidR="00984862" w:rsidRPr="00AC76AF" w:rsidRDefault="00984862" w:rsidP="00295725">
      <w:pPr>
        <w:pStyle w:val="Prrafodelista"/>
        <w:numPr>
          <w:ilvl w:val="0"/>
          <w:numId w:val="12"/>
        </w:numPr>
        <w:tabs>
          <w:tab w:val="left" w:pos="360"/>
        </w:tabs>
        <w:jc w:val="both"/>
        <w:rPr>
          <w:rFonts w:ascii="Century Gothic" w:hAnsi="Century Gothic"/>
          <w:sz w:val="22"/>
          <w:szCs w:val="22"/>
          <w:lang w:val="es-ES_tradnl"/>
        </w:rPr>
      </w:pPr>
      <w:r w:rsidRPr="00AC76AF">
        <w:rPr>
          <w:rFonts w:ascii="Century Gothic" w:hAnsi="Century Gothic"/>
          <w:sz w:val="22"/>
          <w:szCs w:val="22"/>
          <w:lang w:val="es-ES_tradnl"/>
        </w:rPr>
        <w:t xml:space="preserve">Aruba – por ser País Constituyente del Reino de los Países Bajos; y Bonaire, Curazao, Sint Maarten, Sint </w:t>
      </w:r>
      <w:proofErr w:type="spellStart"/>
      <w:r w:rsidRPr="00AC76AF">
        <w:rPr>
          <w:rFonts w:ascii="Century Gothic" w:hAnsi="Century Gothic"/>
          <w:sz w:val="22"/>
          <w:szCs w:val="22"/>
          <w:lang w:val="es-ES_tradnl"/>
        </w:rPr>
        <w:t>Eustatius</w:t>
      </w:r>
      <w:proofErr w:type="spellEnd"/>
      <w:r w:rsidRPr="00AC76AF">
        <w:rPr>
          <w:rFonts w:ascii="Century Gothic" w:hAnsi="Century Gothic"/>
          <w:sz w:val="22"/>
          <w:szCs w:val="22"/>
          <w:lang w:val="es-ES_tradnl"/>
        </w:rPr>
        <w:t xml:space="preserve"> – por ser Departamentos de Reino de los Países Bajos.</w:t>
      </w:r>
    </w:p>
    <w:p w14:paraId="5F2EF398" w14:textId="77777777" w:rsidR="00984862" w:rsidRPr="00AC76AF" w:rsidRDefault="00984862" w:rsidP="00295725">
      <w:pPr>
        <w:pStyle w:val="Prrafodelista"/>
        <w:numPr>
          <w:ilvl w:val="0"/>
          <w:numId w:val="12"/>
        </w:numPr>
        <w:tabs>
          <w:tab w:val="left" w:pos="360"/>
        </w:tabs>
        <w:jc w:val="both"/>
        <w:rPr>
          <w:rFonts w:ascii="Century Gothic" w:hAnsi="Century Gothic"/>
          <w:sz w:val="22"/>
          <w:szCs w:val="22"/>
          <w:lang w:val="es-ES_tradnl"/>
        </w:rPr>
      </w:pPr>
      <w:r w:rsidRPr="00AC76AF">
        <w:rPr>
          <w:rFonts w:ascii="Century Gothic" w:hAnsi="Century Gothic"/>
          <w:sz w:val="22"/>
          <w:szCs w:val="22"/>
          <w:lang w:val="es-ES_tradnl"/>
        </w:rPr>
        <w:t>Hong Kong – por ser Región Especial Administrativa de la República Popular de China.”</w:t>
      </w:r>
    </w:p>
    <w:p w14:paraId="2743EDE7" w14:textId="77777777" w:rsidR="00984862" w:rsidRPr="00AC76AF" w:rsidRDefault="00984862" w:rsidP="00984862">
      <w:pPr>
        <w:spacing w:before="120" w:after="120"/>
        <w:rPr>
          <w:rFonts w:ascii="Century Gothic" w:hAnsi="Century Gothic"/>
          <w:b/>
          <w:bCs/>
          <w:sz w:val="22"/>
          <w:szCs w:val="22"/>
          <w:u w:val="single"/>
          <w:lang w:val="es-CO"/>
        </w:rPr>
      </w:pPr>
      <w:r w:rsidRPr="00AC76AF">
        <w:rPr>
          <w:rFonts w:ascii="Century Gothic" w:hAnsi="Century Gothic"/>
          <w:b/>
          <w:bCs/>
          <w:sz w:val="22"/>
          <w:szCs w:val="22"/>
          <w:u w:val="single"/>
          <w:lang w:val="es-CO"/>
        </w:rPr>
        <w:t>Nacionalidad y origen de Bienes y Criterios para los Servicios</w:t>
      </w:r>
    </w:p>
    <w:p w14:paraId="740A8F08" w14:textId="77777777" w:rsidR="00984862" w:rsidRPr="00AC76AF" w:rsidRDefault="00984862" w:rsidP="00984862">
      <w:pPr>
        <w:spacing w:before="120" w:after="120"/>
        <w:jc w:val="both"/>
        <w:rPr>
          <w:rFonts w:ascii="Century Gothic" w:hAnsi="Century Gothic"/>
          <w:sz w:val="22"/>
          <w:szCs w:val="22"/>
          <w:lang w:val="es-CO"/>
        </w:rPr>
      </w:pPr>
      <w:r w:rsidRPr="00AC76AF">
        <w:rPr>
          <w:rFonts w:ascii="Century Gothic" w:hAnsi="Century Gothic"/>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541E171F" w14:textId="77777777" w:rsidR="00984862" w:rsidRPr="00AC76AF" w:rsidRDefault="00984862" w:rsidP="00984862">
      <w:pPr>
        <w:keepNext/>
        <w:spacing w:before="120" w:after="120"/>
        <w:ind w:left="360"/>
        <w:jc w:val="both"/>
        <w:rPr>
          <w:rFonts w:ascii="Century Gothic" w:hAnsi="Century Gothic"/>
          <w:b/>
          <w:bCs/>
          <w:sz w:val="22"/>
          <w:szCs w:val="22"/>
          <w:lang w:val="es-CO"/>
        </w:rPr>
      </w:pPr>
      <w:r w:rsidRPr="00AC76AF">
        <w:rPr>
          <w:rFonts w:ascii="Century Gothic" w:hAnsi="Century Gothic"/>
          <w:b/>
          <w:bCs/>
          <w:sz w:val="22"/>
          <w:szCs w:val="22"/>
          <w:u w:val="single"/>
          <w:lang w:val="es-CO"/>
        </w:rPr>
        <w:t>(A) Nacionalidad</w:t>
      </w:r>
      <w:r w:rsidRPr="00AC76AF">
        <w:rPr>
          <w:rFonts w:ascii="Century Gothic" w:hAnsi="Century Gothic"/>
          <w:b/>
          <w:bCs/>
          <w:sz w:val="22"/>
          <w:szCs w:val="22"/>
          <w:lang w:val="es-CO"/>
        </w:rPr>
        <w:t>.</w:t>
      </w:r>
    </w:p>
    <w:p w14:paraId="2169EBC9" w14:textId="77777777" w:rsidR="00984862" w:rsidRPr="00AC76AF" w:rsidRDefault="00984862" w:rsidP="00984862">
      <w:pPr>
        <w:keepNext/>
        <w:spacing w:before="120" w:after="120"/>
        <w:ind w:left="720"/>
        <w:jc w:val="both"/>
        <w:rPr>
          <w:rFonts w:ascii="Century Gothic" w:hAnsi="Century Gothic"/>
          <w:sz w:val="22"/>
          <w:szCs w:val="22"/>
          <w:lang w:val="es-CO"/>
        </w:rPr>
      </w:pPr>
      <w:r w:rsidRPr="00AC76AF">
        <w:rPr>
          <w:rFonts w:ascii="Century Gothic" w:hAnsi="Century Gothic"/>
          <w:sz w:val="22"/>
          <w:szCs w:val="22"/>
          <w:lang w:val="es-CO"/>
        </w:rPr>
        <w:t xml:space="preserve">a) </w:t>
      </w:r>
      <w:r w:rsidRPr="00AC76AF">
        <w:rPr>
          <w:rFonts w:ascii="Century Gothic" w:hAnsi="Century Gothic"/>
          <w:b/>
          <w:bCs/>
          <w:sz w:val="22"/>
          <w:szCs w:val="22"/>
          <w:lang w:val="es-CO"/>
        </w:rPr>
        <w:t>Un individuo</w:t>
      </w:r>
      <w:r w:rsidRPr="00AC76AF">
        <w:rPr>
          <w:rFonts w:ascii="Century Gothic" w:hAnsi="Century Gothic"/>
          <w:sz w:val="22"/>
          <w:szCs w:val="22"/>
          <w:lang w:val="es-CO"/>
        </w:rPr>
        <w:t xml:space="preserve"> es considerado un nacional de un país miembro del Banco si cumple con los siguientes requisitos:</w:t>
      </w:r>
    </w:p>
    <w:p w14:paraId="77874A98" w14:textId="77777777" w:rsidR="00984862" w:rsidRPr="00AC76AF" w:rsidRDefault="00984862" w:rsidP="00295725">
      <w:pPr>
        <w:numPr>
          <w:ilvl w:val="0"/>
          <w:numId w:val="11"/>
        </w:numPr>
        <w:tabs>
          <w:tab w:val="num" w:pos="1440"/>
        </w:tabs>
        <w:spacing w:before="120" w:after="120"/>
        <w:ind w:left="1440" w:hanging="216"/>
        <w:jc w:val="both"/>
        <w:rPr>
          <w:rFonts w:ascii="Century Gothic" w:hAnsi="Century Gothic"/>
          <w:sz w:val="22"/>
          <w:szCs w:val="22"/>
          <w:lang w:val="es-CO"/>
        </w:rPr>
      </w:pPr>
      <w:r w:rsidRPr="00AC76AF">
        <w:rPr>
          <w:rFonts w:ascii="Century Gothic" w:hAnsi="Century Gothic"/>
          <w:sz w:val="22"/>
          <w:szCs w:val="22"/>
          <w:lang w:val="es-CO"/>
        </w:rPr>
        <w:t xml:space="preserve">es ciudadano de un país miembro; o </w:t>
      </w:r>
    </w:p>
    <w:p w14:paraId="1C459B7D" w14:textId="77777777" w:rsidR="00984862" w:rsidRPr="00AC76AF" w:rsidRDefault="00984862" w:rsidP="00984862">
      <w:pPr>
        <w:spacing w:before="120" w:after="120"/>
        <w:ind w:left="1440" w:hanging="360"/>
        <w:jc w:val="both"/>
        <w:rPr>
          <w:rFonts w:ascii="Century Gothic" w:hAnsi="Century Gothic"/>
          <w:sz w:val="22"/>
          <w:szCs w:val="22"/>
          <w:lang w:val="es-CO"/>
        </w:rPr>
        <w:sectPr w:rsidR="00984862" w:rsidRPr="00AC76AF" w:rsidSect="00AC5A38">
          <w:pgSz w:w="11907" w:h="16839" w:code="9"/>
          <w:pgMar w:top="1417" w:right="1417" w:bottom="1417" w:left="1701" w:header="708" w:footer="708" w:gutter="0"/>
          <w:cols w:space="708"/>
          <w:docGrid w:linePitch="360"/>
        </w:sectPr>
      </w:pPr>
      <w:proofErr w:type="spellStart"/>
      <w:r w:rsidRPr="00AC76AF">
        <w:rPr>
          <w:rFonts w:ascii="Century Gothic" w:hAnsi="Century Gothic"/>
          <w:sz w:val="22"/>
          <w:szCs w:val="22"/>
          <w:lang w:val="es-CO"/>
        </w:rPr>
        <w:t>ii</w:t>
      </w:r>
      <w:proofErr w:type="spellEnd"/>
      <w:r w:rsidRPr="00AC76AF">
        <w:rPr>
          <w:rFonts w:ascii="Century Gothic" w:hAnsi="Century Gothic"/>
          <w:sz w:val="22"/>
          <w:szCs w:val="22"/>
          <w:lang w:val="es-CO"/>
        </w:rPr>
        <w:tab/>
        <w:t>ha establecido su domicilio en un país miembro como residente “bona fide” y está legalmente habilitado para trabajar en el país del domicilio.</w:t>
      </w:r>
    </w:p>
    <w:p w14:paraId="356ABE09" w14:textId="77777777" w:rsidR="00EF3E77" w:rsidRDefault="00EF3E77" w:rsidP="00EF3E77">
      <w:pPr>
        <w:pStyle w:val="Ttulo1"/>
        <w:spacing w:before="120" w:after="120"/>
        <w:jc w:val="center"/>
        <w:rPr>
          <w:rFonts w:ascii="Century Gothic" w:hAnsi="Century Gothic" w:cstheme="minorHAnsi"/>
          <w:sz w:val="22"/>
          <w:szCs w:val="22"/>
        </w:rPr>
      </w:pPr>
      <w:bookmarkStart w:id="326" w:name="_Toc357674373"/>
      <w:bookmarkStart w:id="327" w:name="_Toc49164825"/>
      <w:bookmarkStart w:id="328" w:name="_Toc325721731"/>
      <w:r>
        <w:rPr>
          <w:rFonts w:ascii="Century Gothic" w:hAnsi="Century Gothic" w:cstheme="minorHAnsi"/>
          <w:sz w:val="22"/>
          <w:szCs w:val="22"/>
        </w:rPr>
        <w:lastRenderedPageBreak/>
        <w:t>Anexo 2. Prácticas Prohibidas</w:t>
      </w:r>
      <w:bookmarkEnd w:id="326"/>
      <w:bookmarkEnd w:id="327"/>
      <w:r>
        <w:rPr>
          <w:rFonts w:ascii="Century Gothic" w:hAnsi="Century Gothic" w:cstheme="minorHAnsi"/>
          <w:sz w:val="22"/>
          <w:szCs w:val="22"/>
        </w:rPr>
        <w:t xml:space="preserve"> </w:t>
      </w:r>
      <w:bookmarkEnd w:id="328"/>
    </w:p>
    <w:p w14:paraId="5B093EE0" w14:textId="77777777" w:rsidR="00EF3E77" w:rsidRDefault="00EF3E77" w:rsidP="00EF3E77">
      <w:pPr>
        <w:rPr>
          <w:rFonts w:ascii="Century Gothic" w:hAnsi="Century Gothic"/>
          <w:color w:val="0066FF"/>
          <w:sz w:val="22"/>
          <w:szCs w:val="22"/>
          <w:lang w:val="es-CO"/>
        </w:rPr>
      </w:pPr>
    </w:p>
    <w:p w14:paraId="0CBE0EE4" w14:textId="77777777" w:rsidR="00EF3E77" w:rsidRDefault="00EF3E77" w:rsidP="00EF3E77">
      <w:pPr>
        <w:pStyle w:val="Prrafodelista"/>
        <w:numPr>
          <w:ilvl w:val="0"/>
          <w:numId w:val="26"/>
        </w:numPr>
        <w:spacing w:before="120" w:after="120"/>
        <w:rPr>
          <w:rFonts w:ascii="Century Gothic" w:hAnsi="Century Gothic"/>
          <w:b/>
          <w:bCs/>
          <w:sz w:val="22"/>
          <w:szCs w:val="22"/>
          <w:lang w:val="es-CO"/>
        </w:rPr>
      </w:pPr>
      <w:r>
        <w:rPr>
          <w:rFonts w:ascii="Century Gothic" w:hAnsi="Century Gothic"/>
          <w:b/>
          <w:bCs/>
          <w:sz w:val="22"/>
          <w:szCs w:val="22"/>
          <w:lang w:val="es-CO"/>
        </w:rPr>
        <w:t>Prácticas Prohibidas</w:t>
      </w:r>
    </w:p>
    <w:p w14:paraId="724DE970" w14:textId="77777777" w:rsidR="00D1724E" w:rsidRDefault="00D1724E" w:rsidP="00D1724E">
      <w:pPr>
        <w:pStyle w:val="Prrafodelista"/>
        <w:spacing w:before="120" w:after="120"/>
        <w:ind w:left="360"/>
        <w:rPr>
          <w:rFonts w:ascii="Century Gothic" w:hAnsi="Century Gothic"/>
          <w:b/>
          <w:bCs/>
          <w:sz w:val="22"/>
          <w:szCs w:val="22"/>
          <w:lang w:val="es-CO"/>
        </w:rPr>
      </w:pPr>
    </w:p>
    <w:p w14:paraId="320158C3" w14:textId="77777777" w:rsidR="00EF3E77" w:rsidRPr="00D1724E" w:rsidRDefault="00EF3E77" w:rsidP="00EF3E77">
      <w:pPr>
        <w:pStyle w:val="Prrafodelista"/>
        <w:widowControl w:val="0"/>
        <w:numPr>
          <w:ilvl w:val="1"/>
          <w:numId w:val="33"/>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D1724E">
        <w:rPr>
          <w:rFonts w:ascii="Century Gothic" w:hAnsi="Century Gothic"/>
          <w:sz w:val="22"/>
          <w:szCs w:val="22"/>
          <w:lang w:val="es-CO"/>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D1724E">
        <w:rPr>
          <w:rFonts w:ascii="Century Gothic" w:hAnsi="Century Gothic"/>
          <w:sz w:val="22"/>
          <w:szCs w:val="22"/>
          <w:lang w:val="es-CO"/>
        </w:rPr>
        <w:t>subconsultores</w:t>
      </w:r>
      <w:proofErr w:type="spellEnd"/>
      <w:r w:rsidRPr="00D1724E">
        <w:rPr>
          <w:rFonts w:ascii="Century Gothic" w:hAnsi="Century Gothic"/>
          <w:sz w:val="22"/>
          <w:szCs w:val="22"/>
          <w:lang w:val="es-CO"/>
        </w:rPr>
        <w:t>,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w:t>
      </w:r>
      <w:proofErr w:type="spellStart"/>
      <w:r w:rsidRPr="00D1724E">
        <w:rPr>
          <w:rFonts w:ascii="Century Gothic" w:hAnsi="Century Gothic"/>
          <w:sz w:val="22"/>
          <w:szCs w:val="22"/>
          <w:lang w:val="es-CO"/>
        </w:rPr>
        <w:t>ii</w:t>
      </w:r>
      <w:proofErr w:type="spellEnd"/>
      <w:r w:rsidRPr="00D1724E">
        <w:rPr>
          <w:rFonts w:ascii="Century Gothic" w:hAnsi="Century Gothic"/>
          <w:sz w:val="22"/>
          <w:szCs w:val="22"/>
          <w:lang w:val="es-CO"/>
        </w:rPr>
        <w:t>) prácticas fraudulentas; (</w:t>
      </w:r>
      <w:proofErr w:type="spellStart"/>
      <w:r w:rsidRPr="00D1724E">
        <w:rPr>
          <w:rFonts w:ascii="Century Gothic" w:hAnsi="Century Gothic"/>
          <w:sz w:val="22"/>
          <w:szCs w:val="22"/>
          <w:lang w:val="es-CO"/>
        </w:rPr>
        <w:t>iii</w:t>
      </w:r>
      <w:proofErr w:type="spellEnd"/>
      <w:r w:rsidRPr="00D1724E">
        <w:rPr>
          <w:rFonts w:ascii="Century Gothic" w:hAnsi="Century Gothic"/>
          <w:sz w:val="22"/>
          <w:szCs w:val="22"/>
          <w:lang w:val="es-CO"/>
        </w:rPr>
        <w:t>) prácticas coercitivas; (</w:t>
      </w:r>
      <w:proofErr w:type="spellStart"/>
      <w:r w:rsidRPr="00D1724E">
        <w:rPr>
          <w:rFonts w:ascii="Century Gothic" w:hAnsi="Century Gothic"/>
          <w:sz w:val="22"/>
          <w:szCs w:val="22"/>
          <w:lang w:val="es-CO"/>
        </w:rPr>
        <w:t>iv</w:t>
      </w:r>
      <w:proofErr w:type="spellEnd"/>
      <w:r w:rsidRPr="00D1724E">
        <w:rPr>
          <w:rFonts w:ascii="Century Gothic" w:hAnsi="Century Gothic"/>
          <w:sz w:val="22"/>
          <w:szCs w:val="22"/>
          <w:lang w:val="es-CO"/>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78B6FA0B" w14:textId="77777777" w:rsidR="00EF3E77" w:rsidRPr="00D1724E" w:rsidRDefault="00EF3E77" w:rsidP="00EF3E77">
      <w:p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1EA36398" w14:textId="77777777" w:rsidR="00EF3E77" w:rsidRPr="00D1724E" w:rsidRDefault="00EF3E77" w:rsidP="00EF3E77">
      <w:pPr>
        <w:numPr>
          <w:ilvl w:val="0"/>
          <w:numId w:val="34"/>
        </w:numPr>
        <w:spacing w:before="120" w:after="120"/>
        <w:ind w:right="-72"/>
        <w:jc w:val="both"/>
        <w:rPr>
          <w:rFonts w:ascii="Century Gothic" w:hAnsi="Century Gothic"/>
          <w:sz w:val="22"/>
          <w:szCs w:val="22"/>
          <w:lang w:val="es-CO"/>
        </w:rPr>
      </w:pPr>
      <w:r w:rsidRPr="00D1724E">
        <w:rPr>
          <w:rFonts w:ascii="Century Gothic" w:hAnsi="Century Gothic"/>
          <w:bCs/>
          <w:sz w:val="22"/>
          <w:szCs w:val="22"/>
          <w:lang w:val="es-CO"/>
        </w:rPr>
        <w:t>El Banco</w:t>
      </w:r>
      <w:r w:rsidRPr="00D1724E">
        <w:rPr>
          <w:rFonts w:ascii="Century Gothic" w:hAnsi="Century Gothic"/>
          <w:sz w:val="22"/>
          <w:szCs w:val="22"/>
          <w:lang w:val="es-CO"/>
        </w:rPr>
        <w:t xml:space="preserve"> define las expresiones que se indican a continuación:</w:t>
      </w:r>
    </w:p>
    <w:p w14:paraId="7D3091C3" w14:textId="77777777" w:rsidR="00EF3E77" w:rsidRPr="00D1724E" w:rsidRDefault="00EF3E77" w:rsidP="00EF3E77">
      <w:pPr>
        <w:spacing w:before="120" w:after="120"/>
        <w:ind w:right="-72"/>
        <w:jc w:val="both"/>
        <w:rPr>
          <w:rFonts w:ascii="Century Gothic" w:hAnsi="Century Gothic"/>
          <w:sz w:val="22"/>
          <w:szCs w:val="22"/>
          <w:lang w:val="es-CO"/>
        </w:rPr>
      </w:pPr>
    </w:p>
    <w:p w14:paraId="4B54D3FC" w14:textId="77777777" w:rsidR="00EF3E77" w:rsidRPr="00D1724E" w:rsidRDefault="00EF3E77" w:rsidP="00EF3E77">
      <w:pPr>
        <w:widowControl w:val="0"/>
        <w:numPr>
          <w:ilvl w:val="0"/>
          <w:numId w:val="35"/>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D1724E">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105544FD" w14:textId="77777777" w:rsidR="00EF3E77" w:rsidRPr="00D1724E" w:rsidRDefault="00EF3E77" w:rsidP="00EF3E77">
      <w:pPr>
        <w:widowControl w:val="0"/>
        <w:numPr>
          <w:ilvl w:val="0"/>
          <w:numId w:val="35"/>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D1724E">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2445A9A" w14:textId="77777777" w:rsidR="00EF3E77" w:rsidRPr="00D1724E" w:rsidRDefault="00EF3E77" w:rsidP="00EF3E77">
      <w:pPr>
        <w:widowControl w:val="0"/>
        <w:numPr>
          <w:ilvl w:val="0"/>
          <w:numId w:val="35"/>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D1724E">
        <w:rPr>
          <w:rFonts w:ascii="Century Gothic" w:hAnsi="Century Gothic"/>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0354A4BC" w14:textId="77777777" w:rsidR="00EF3E77" w:rsidRPr="00D1724E" w:rsidRDefault="00EF3E77" w:rsidP="00EF3E77">
      <w:pPr>
        <w:widowControl w:val="0"/>
        <w:numPr>
          <w:ilvl w:val="0"/>
          <w:numId w:val="35"/>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D1724E">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61406B27" w14:textId="77777777" w:rsidR="00EF3E77" w:rsidRPr="00D1724E" w:rsidRDefault="00EF3E77" w:rsidP="00EF3E77">
      <w:pPr>
        <w:widowControl w:val="0"/>
        <w:numPr>
          <w:ilvl w:val="0"/>
          <w:numId w:val="35"/>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D1724E">
        <w:rPr>
          <w:rFonts w:ascii="Century Gothic" w:hAnsi="Century Gothic"/>
          <w:sz w:val="22"/>
          <w:szCs w:val="22"/>
          <w:lang w:val="es-CO"/>
        </w:rPr>
        <w:t>Una práctica obstructiva consiste en</w:t>
      </w:r>
    </w:p>
    <w:p w14:paraId="7F5BB379" w14:textId="77777777" w:rsidR="00EF3E77" w:rsidRPr="00D1724E" w:rsidRDefault="00EF3E77" w:rsidP="00EF3E77">
      <w:pPr>
        <w:spacing w:before="120" w:after="120"/>
        <w:ind w:right="-72"/>
        <w:jc w:val="both"/>
        <w:rPr>
          <w:rFonts w:ascii="Century Gothic" w:hAnsi="Century Gothic"/>
          <w:sz w:val="22"/>
          <w:szCs w:val="22"/>
          <w:lang w:val="es-CO"/>
        </w:rPr>
      </w:pPr>
    </w:p>
    <w:p w14:paraId="7C0126E8" w14:textId="77777777" w:rsidR="00EF3E77" w:rsidRPr="00D1724E" w:rsidRDefault="00EF3E77" w:rsidP="00EF3E77">
      <w:pPr>
        <w:pStyle w:val="Prrafodelista"/>
        <w:widowControl w:val="0"/>
        <w:numPr>
          <w:ilvl w:val="0"/>
          <w:numId w:val="36"/>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D1724E">
        <w:rPr>
          <w:rFonts w:ascii="Century Gothic" w:hAnsi="Century Gothic"/>
          <w:sz w:val="22"/>
          <w:szCs w:val="22"/>
          <w:lang w:val="es-CO"/>
        </w:rPr>
        <w:lastRenderedPageBreak/>
        <w:t>destruir, falsificar, alterar u ocultar evidencia significativa para una investigación del Grupo BID, o realizar declaraciones falsas ante los investigadores con la intención de impedir una investigación del Grupo BID;</w:t>
      </w:r>
    </w:p>
    <w:p w14:paraId="533E9F85" w14:textId="77777777" w:rsidR="00EF3E77" w:rsidRPr="00D1724E" w:rsidRDefault="00EF3E77" w:rsidP="00EF3E77">
      <w:pPr>
        <w:pStyle w:val="Prrafodelista"/>
        <w:widowControl w:val="0"/>
        <w:numPr>
          <w:ilvl w:val="0"/>
          <w:numId w:val="36"/>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D1724E">
        <w:rPr>
          <w:rFonts w:ascii="Century Gothic" w:hAnsi="Century Gothic"/>
          <w:sz w:val="22"/>
          <w:szCs w:val="22"/>
          <w:lang w:val="es-CO"/>
        </w:rPr>
        <w:t>amenazar, hostigar o intimidar a cualquier parte para impedir que divulgue su conocimiento de asuntos relevantes para la investigación del Grupo BID o que prosiga con la investigación, o</w:t>
      </w:r>
    </w:p>
    <w:p w14:paraId="247A9A4B" w14:textId="77777777" w:rsidR="00EF3E77" w:rsidRPr="00D1724E" w:rsidRDefault="00EF3E77" w:rsidP="00EF3E77">
      <w:pPr>
        <w:widowControl w:val="0"/>
        <w:numPr>
          <w:ilvl w:val="0"/>
          <w:numId w:val="36"/>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D1724E">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0E7DF515" w14:textId="77777777" w:rsidR="00EF3E77" w:rsidRPr="00D1724E" w:rsidRDefault="00EF3E77" w:rsidP="00EF3E77">
      <w:pPr>
        <w:widowControl w:val="0"/>
        <w:numPr>
          <w:ilvl w:val="0"/>
          <w:numId w:val="36"/>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D1724E">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112FE532" w14:textId="77777777" w:rsidR="00EF3E77" w:rsidRPr="00D1724E" w:rsidRDefault="00EF3E77" w:rsidP="00EF3E77">
      <w:pPr>
        <w:widowControl w:val="0"/>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p>
    <w:p w14:paraId="75787C56" w14:textId="77777777" w:rsidR="00EF3E77" w:rsidRPr="00D1724E" w:rsidRDefault="00EF3E77" w:rsidP="00EF3E77">
      <w:pPr>
        <w:numPr>
          <w:ilvl w:val="0"/>
          <w:numId w:val="34"/>
        </w:numPr>
        <w:spacing w:before="120" w:after="120"/>
        <w:ind w:right="-72"/>
        <w:jc w:val="both"/>
        <w:rPr>
          <w:rFonts w:ascii="Century Gothic" w:hAnsi="Century Gothic"/>
          <w:sz w:val="22"/>
          <w:szCs w:val="22"/>
          <w:lang w:val="es-CO"/>
        </w:rPr>
      </w:pPr>
      <w:r w:rsidRPr="00D1724E">
        <w:rPr>
          <w:rFonts w:ascii="Century Gothic" w:hAnsi="Century Gothic"/>
          <w:sz w:val="22"/>
          <w:szCs w:val="22"/>
          <w:lang w:val="es-CO"/>
        </w:rPr>
        <w:t xml:space="preserve">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D1724E">
        <w:rPr>
          <w:rFonts w:ascii="Century Gothic" w:hAnsi="Century Gothic"/>
          <w:sz w:val="22"/>
          <w:szCs w:val="22"/>
          <w:lang w:val="es-CO"/>
        </w:rPr>
        <w:t>subconsultores</w:t>
      </w:r>
      <w:proofErr w:type="spellEnd"/>
      <w:r w:rsidRPr="00D1724E">
        <w:rPr>
          <w:rFonts w:ascii="Century Gothic" w:hAnsi="Century Gothic"/>
          <w:sz w:val="22"/>
          <w:szCs w:val="22"/>
          <w:lang w:val="es-CO"/>
        </w:rPr>
        <w:t>,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2A46F2E5" w14:textId="77777777" w:rsidR="00EF3E77" w:rsidRPr="00D1724E" w:rsidRDefault="00EF3E77" w:rsidP="00EF3E77">
      <w:pPr>
        <w:spacing w:before="120" w:after="120"/>
        <w:ind w:right="-72"/>
        <w:jc w:val="both"/>
        <w:rPr>
          <w:rFonts w:ascii="Century Gothic" w:hAnsi="Century Gothic"/>
          <w:sz w:val="22"/>
          <w:szCs w:val="22"/>
          <w:lang w:val="es-CO"/>
        </w:rPr>
      </w:pPr>
    </w:p>
    <w:p w14:paraId="7EE0F435" w14:textId="77777777" w:rsidR="00EF3E77" w:rsidRPr="00D1724E" w:rsidRDefault="00EF3E77" w:rsidP="00EF3E77">
      <w:pPr>
        <w:widowControl w:val="0"/>
        <w:numPr>
          <w:ilvl w:val="0"/>
          <w:numId w:val="37"/>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D1724E">
        <w:rPr>
          <w:rFonts w:ascii="Century Gothic" w:hAnsi="Century Gothic"/>
          <w:sz w:val="22"/>
          <w:szCs w:val="22"/>
          <w:lang w:val="es-CO"/>
        </w:rPr>
        <w:t>No financiar ninguna propuesta de adjudicación de un contrato para servicios de consultoría financiado por el Banco.</w:t>
      </w:r>
    </w:p>
    <w:p w14:paraId="17059E3A" w14:textId="77777777" w:rsidR="00EF3E77" w:rsidRPr="00D1724E" w:rsidRDefault="00EF3E77" w:rsidP="00EF3E77">
      <w:pPr>
        <w:widowControl w:val="0"/>
        <w:numPr>
          <w:ilvl w:val="0"/>
          <w:numId w:val="37"/>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D1724E">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4D93CC0B" w14:textId="77777777" w:rsidR="00EF3E77" w:rsidRPr="00D1724E" w:rsidRDefault="00EF3E77" w:rsidP="00EF3E77">
      <w:pPr>
        <w:widowControl w:val="0"/>
        <w:numPr>
          <w:ilvl w:val="0"/>
          <w:numId w:val="37"/>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D1724E">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A07ABF2" w14:textId="77777777" w:rsidR="00EF3E77" w:rsidRPr="00D1724E" w:rsidRDefault="00EF3E77" w:rsidP="00EF3E77">
      <w:pPr>
        <w:widowControl w:val="0"/>
        <w:numPr>
          <w:ilvl w:val="0"/>
          <w:numId w:val="37"/>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D1724E">
        <w:rPr>
          <w:rFonts w:ascii="Century Gothic" w:hAnsi="Century Gothic"/>
          <w:sz w:val="22"/>
          <w:szCs w:val="22"/>
          <w:lang w:val="es-CO"/>
        </w:rPr>
        <w:t>Emitir una amonestación a la firma, entidad o individuo en el formato de una carta formal de censura por su conducta.</w:t>
      </w:r>
    </w:p>
    <w:p w14:paraId="535C369C" w14:textId="77777777" w:rsidR="00EF3E77" w:rsidRPr="00D1724E" w:rsidRDefault="00EF3E77" w:rsidP="00EF3E77">
      <w:pPr>
        <w:widowControl w:val="0"/>
        <w:numPr>
          <w:ilvl w:val="0"/>
          <w:numId w:val="37"/>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D1724E">
        <w:rPr>
          <w:rFonts w:ascii="Century Gothic" w:hAnsi="Century Gothic"/>
          <w:sz w:val="22"/>
          <w:szCs w:val="22"/>
          <w:lang w:val="es-CO"/>
        </w:rPr>
        <w:t>Declarar a una firma, entidad o individuo inelegible, en forma permanente o por determinado período de tiempo, para que (i) se le adjudiquen o participe en actividades financiadas por el Banco, y (</w:t>
      </w:r>
      <w:proofErr w:type="spellStart"/>
      <w:r w:rsidRPr="00D1724E">
        <w:rPr>
          <w:rFonts w:ascii="Century Gothic" w:hAnsi="Century Gothic"/>
          <w:sz w:val="22"/>
          <w:szCs w:val="22"/>
          <w:lang w:val="es-CO"/>
        </w:rPr>
        <w:t>ii</w:t>
      </w:r>
      <w:proofErr w:type="spellEnd"/>
      <w:r w:rsidRPr="00D1724E">
        <w:rPr>
          <w:rFonts w:ascii="Century Gothic" w:hAnsi="Century Gothic"/>
          <w:sz w:val="22"/>
          <w:szCs w:val="22"/>
          <w:lang w:val="es-CO"/>
        </w:rPr>
        <w:t xml:space="preserve">) sea designado14 </w:t>
      </w:r>
      <w:proofErr w:type="spellStart"/>
      <w:r w:rsidRPr="00D1724E">
        <w:rPr>
          <w:rFonts w:ascii="Century Gothic" w:hAnsi="Century Gothic"/>
          <w:sz w:val="22"/>
          <w:szCs w:val="22"/>
          <w:lang w:val="es-CO"/>
        </w:rPr>
        <w:t>subconsultor</w:t>
      </w:r>
      <w:proofErr w:type="spellEnd"/>
      <w:r w:rsidRPr="00D1724E">
        <w:rPr>
          <w:rFonts w:ascii="Century Gothic" w:hAnsi="Century Gothic"/>
          <w:sz w:val="22"/>
          <w:szCs w:val="22"/>
          <w:lang w:val="es-CO"/>
        </w:rPr>
        <w:t>, subcontratista o proveedor de bienes o servicios por otra firma elegible a la que se adjudique un contrato para ejecutar actividades financiadas por el Banco.</w:t>
      </w:r>
    </w:p>
    <w:p w14:paraId="13A7D465" w14:textId="77777777" w:rsidR="00EF3E77" w:rsidRPr="00D1724E" w:rsidRDefault="00EF3E77" w:rsidP="00EF3E77">
      <w:pPr>
        <w:widowControl w:val="0"/>
        <w:numPr>
          <w:ilvl w:val="0"/>
          <w:numId w:val="37"/>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D1724E">
        <w:rPr>
          <w:rFonts w:ascii="Century Gothic" w:hAnsi="Century Gothic"/>
          <w:sz w:val="22"/>
          <w:szCs w:val="22"/>
          <w:lang w:val="es-CO"/>
        </w:rPr>
        <w:lastRenderedPageBreak/>
        <w:t>Remitir el tema a las autoridades pertinentes encargadas de hacer cumplir las leyes.</w:t>
      </w:r>
      <w:r w:rsidRPr="00D1724E">
        <w:rPr>
          <w:lang w:val="es-CO"/>
        </w:rPr>
        <w:t xml:space="preserve"> </w:t>
      </w:r>
    </w:p>
    <w:p w14:paraId="288BD260" w14:textId="77777777" w:rsidR="00EF3E77" w:rsidRPr="00D1724E" w:rsidRDefault="00EF3E77" w:rsidP="00EF3E77">
      <w:pPr>
        <w:widowControl w:val="0"/>
        <w:numPr>
          <w:ilvl w:val="0"/>
          <w:numId w:val="37"/>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D1724E">
        <w:rPr>
          <w:rFonts w:ascii="Century Gothic" w:hAnsi="Century Gothic"/>
          <w:sz w:val="22"/>
          <w:szCs w:val="22"/>
          <w:lang w:val="es-CO"/>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71282BF" w14:textId="77777777" w:rsidR="00EF3E77" w:rsidRPr="00D1724E" w:rsidRDefault="00EF3E77" w:rsidP="00EF3E77">
      <w:pPr>
        <w:widowControl w:val="0"/>
        <w:suppressAutoHyphens/>
        <w:overflowPunct w:val="0"/>
        <w:autoSpaceDE w:val="0"/>
        <w:autoSpaceDN w:val="0"/>
        <w:adjustRightInd w:val="0"/>
        <w:spacing w:before="120" w:after="120"/>
        <w:ind w:left="1080"/>
        <w:jc w:val="both"/>
        <w:textAlignment w:val="baseline"/>
        <w:rPr>
          <w:rFonts w:ascii="Century Gothic" w:hAnsi="Century Gothic"/>
          <w:sz w:val="22"/>
          <w:szCs w:val="22"/>
          <w:lang w:val="es-CO"/>
        </w:rPr>
      </w:pPr>
    </w:p>
    <w:p w14:paraId="3C2E9302" w14:textId="77777777" w:rsidR="00EF3E77" w:rsidRPr="00D1724E" w:rsidRDefault="00EF3E77" w:rsidP="00EF3E77">
      <w:pPr>
        <w:pStyle w:val="Prrafodelista"/>
        <w:widowControl w:val="0"/>
        <w:numPr>
          <w:ilvl w:val="0"/>
          <w:numId w:val="34"/>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D1724E">
        <w:rPr>
          <w:rFonts w:ascii="Century Gothic" w:hAnsi="Century Gothic"/>
          <w:sz w:val="22"/>
          <w:szCs w:val="22"/>
          <w:lang w:val="es-CO"/>
        </w:rPr>
        <w:t>Lo dispuesto en los incisos (i) y (</w:t>
      </w:r>
      <w:proofErr w:type="spellStart"/>
      <w:r w:rsidRPr="00D1724E">
        <w:rPr>
          <w:rFonts w:ascii="Century Gothic" w:hAnsi="Century Gothic"/>
          <w:sz w:val="22"/>
          <w:szCs w:val="22"/>
          <w:lang w:val="es-CO"/>
        </w:rPr>
        <w:t>ii</w:t>
      </w:r>
      <w:proofErr w:type="spellEnd"/>
      <w:r w:rsidRPr="00D1724E">
        <w:rPr>
          <w:rFonts w:ascii="Century Gothic" w:hAnsi="Century Gothic"/>
          <w:sz w:val="22"/>
          <w:szCs w:val="22"/>
          <w:lang w:val="es-CO"/>
        </w:rPr>
        <w:t>)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61CA815A" w14:textId="77777777" w:rsidR="00EF3E77" w:rsidRPr="00D1724E" w:rsidRDefault="00EF3E77" w:rsidP="00EF3E77">
      <w:pPr>
        <w:pStyle w:val="Prrafodelista"/>
        <w:widowControl w:val="0"/>
        <w:numPr>
          <w:ilvl w:val="0"/>
          <w:numId w:val="34"/>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D1724E">
        <w:rPr>
          <w:rFonts w:ascii="Century Gothic" w:hAnsi="Century Gothic"/>
          <w:sz w:val="22"/>
          <w:szCs w:val="22"/>
          <w:lang w:val="es-CO"/>
        </w:rPr>
        <w:t>Cualquier medida adoptada por el Banco de conformidad con las disposiciones referidas anteriormente será de carácter público.</w:t>
      </w:r>
    </w:p>
    <w:p w14:paraId="30D13A6E" w14:textId="77777777" w:rsidR="00EF3E77" w:rsidRPr="00D1724E" w:rsidRDefault="00EF3E77" w:rsidP="00EF3E77">
      <w:pPr>
        <w:pStyle w:val="Prrafodelista"/>
        <w:widowControl w:val="0"/>
        <w:numPr>
          <w:ilvl w:val="0"/>
          <w:numId w:val="34"/>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D1724E">
        <w:rPr>
          <w:rFonts w:ascii="Century Gothic" w:hAnsi="Century Gothic"/>
          <w:sz w:val="22"/>
          <w:szCs w:val="22"/>
          <w:lang w:val="es-CO"/>
        </w:rPr>
        <w:t xml:space="preserve">Asimismo,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D1724E">
        <w:rPr>
          <w:rFonts w:ascii="Century Gothic" w:hAnsi="Century Gothic"/>
          <w:sz w:val="22"/>
          <w:szCs w:val="22"/>
          <w:lang w:val="es-CO"/>
        </w:rPr>
        <w:t>subconsultores</w:t>
      </w:r>
      <w:proofErr w:type="spellEnd"/>
      <w:r w:rsidRPr="00D1724E">
        <w:rPr>
          <w:rFonts w:ascii="Century Gothic" w:hAnsi="Century Gothic"/>
          <w:sz w:val="22"/>
          <w:szCs w:val="22"/>
          <w:lang w:val="es-CO"/>
        </w:rPr>
        <w:t>,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5BB548B" w14:textId="77777777" w:rsidR="00EF3E77" w:rsidRPr="00D1724E" w:rsidRDefault="00EF3E77" w:rsidP="00EF3E77">
      <w:pPr>
        <w:pStyle w:val="Prrafodelista"/>
        <w:widowControl w:val="0"/>
        <w:numPr>
          <w:ilvl w:val="0"/>
          <w:numId w:val="34"/>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D1724E">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w:t>
      </w:r>
      <w:proofErr w:type="spellStart"/>
      <w:r w:rsidRPr="00D1724E">
        <w:rPr>
          <w:rFonts w:ascii="Century Gothic" w:hAnsi="Century Gothic"/>
          <w:sz w:val="22"/>
          <w:szCs w:val="22"/>
          <w:lang w:val="es-CO"/>
        </w:rPr>
        <w:t>subconsultores</w:t>
      </w:r>
      <w:proofErr w:type="spellEnd"/>
      <w:r w:rsidRPr="00D1724E">
        <w:rPr>
          <w:rFonts w:ascii="Century Gothic" w:hAnsi="Century Gothic"/>
          <w:sz w:val="22"/>
          <w:szCs w:val="22"/>
          <w:lang w:val="es-CO"/>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D1724E">
        <w:rPr>
          <w:rFonts w:ascii="Century Gothic" w:hAnsi="Century Gothic"/>
          <w:sz w:val="22"/>
          <w:szCs w:val="22"/>
          <w:lang w:val="es-CO"/>
        </w:rPr>
        <w:t>subconsultor</w:t>
      </w:r>
      <w:proofErr w:type="spellEnd"/>
      <w:r w:rsidRPr="00D1724E">
        <w:rPr>
          <w:rFonts w:ascii="Century Gothic" w:hAnsi="Century Gothic"/>
          <w:sz w:val="22"/>
          <w:szCs w:val="22"/>
          <w:lang w:val="es-CO"/>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D1724E">
        <w:rPr>
          <w:rFonts w:ascii="Century Gothic" w:hAnsi="Century Gothic"/>
          <w:sz w:val="22"/>
          <w:szCs w:val="22"/>
          <w:lang w:val="es-CO"/>
        </w:rPr>
        <w:t>subconsultores</w:t>
      </w:r>
      <w:proofErr w:type="spellEnd"/>
      <w:r w:rsidRPr="00D1724E">
        <w:rPr>
          <w:rFonts w:ascii="Century Gothic" w:hAnsi="Century Gothic"/>
          <w:sz w:val="22"/>
          <w:szCs w:val="22"/>
          <w:lang w:val="es-CO"/>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D1724E">
        <w:rPr>
          <w:rFonts w:ascii="Century Gothic" w:hAnsi="Century Gothic"/>
          <w:sz w:val="22"/>
          <w:szCs w:val="22"/>
          <w:lang w:val="es-CO"/>
        </w:rPr>
        <w:t>ii</w:t>
      </w:r>
      <w:proofErr w:type="spellEnd"/>
      <w:r w:rsidRPr="00D1724E">
        <w:rPr>
          <w:rFonts w:ascii="Century Gothic" w:hAnsi="Century Gothic"/>
          <w:sz w:val="22"/>
          <w:szCs w:val="22"/>
          <w:lang w:val="es-CO"/>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w:t>
      </w:r>
      <w:r w:rsidRPr="00D1724E">
        <w:rPr>
          <w:rFonts w:ascii="Century Gothic" w:hAnsi="Century Gothic"/>
          <w:sz w:val="22"/>
          <w:szCs w:val="22"/>
          <w:lang w:val="es-CO"/>
        </w:rPr>
        <w:lastRenderedPageBreak/>
        <w:t xml:space="preserve">la investigación provenientes de personal del Banco o de cualquier investigador, agente, auditor o consultor apropiadamente designado. Si el consultor, su representante, miembro del personal, </w:t>
      </w:r>
      <w:proofErr w:type="spellStart"/>
      <w:r w:rsidRPr="00D1724E">
        <w:rPr>
          <w:rFonts w:ascii="Century Gothic" w:hAnsi="Century Gothic"/>
          <w:sz w:val="22"/>
          <w:szCs w:val="22"/>
          <w:lang w:val="es-CO"/>
        </w:rPr>
        <w:t>subconsultor</w:t>
      </w:r>
      <w:proofErr w:type="spellEnd"/>
      <w:r w:rsidRPr="00D1724E">
        <w:rPr>
          <w:rFonts w:ascii="Century Gothic" w:hAnsi="Century Gothic"/>
          <w:sz w:val="22"/>
          <w:szCs w:val="22"/>
          <w:lang w:val="es-CO"/>
        </w:rPr>
        <w:t xml:space="preserve">,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w:t>
      </w:r>
      <w:proofErr w:type="spellStart"/>
      <w:r w:rsidRPr="00D1724E">
        <w:rPr>
          <w:rFonts w:ascii="Century Gothic" w:hAnsi="Century Gothic"/>
          <w:sz w:val="22"/>
          <w:szCs w:val="22"/>
          <w:lang w:val="es-CO"/>
        </w:rPr>
        <w:t>subconsultor</w:t>
      </w:r>
      <w:proofErr w:type="spellEnd"/>
      <w:r w:rsidRPr="00D1724E">
        <w:rPr>
          <w:rFonts w:ascii="Century Gothic" w:hAnsi="Century Gothic"/>
          <w:sz w:val="22"/>
          <w:szCs w:val="22"/>
          <w:lang w:val="es-CO"/>
        </w:rPr>
        <w:t>, subcontratista o proveedor de bienes o servicios.</w:t>
      </w:r>
      <w:r w:rsidRPr="00D1724E">
        <w:rPr>
          <w:lang w:val="es-CO"/>
        </w:rPr>
        <w:t xml:space="preserve"> </w:t>
      </w:r>
    </w:p>
    <w:p w14:paraId="5EA73661" w14:textId="77777777" w:rsidR="00EF3E77" w:rsidRPr="00D1724E" w:rsidRDefault="00EF3E77" w:rsidP="00EF3E77">
      <w:pPr>
        <w:pStyle w:val="Prrafodelista"/>
        <w:widowControl w:val="0"/>
        <w:numPr>
          <w:ilvl w:val="0"/>
          <w:numId w:val="34"/>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D1724E">
        <w:rPr>
          <w:rFonts w:ascii="Century Gothic" w:hAnsi="Century Gothic"/>
          <w:sz w:val="22"/>
          <w:szCs w:val="22"/>
          <w:lang w:val="es-CO"/>
        </w:rPr>
        <w:t xml:space="preserve">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D1724E">
        <w:rPr>
          <w:rFonts w:ascii="Century Gothic" w:hAnsi="Century Gothic"/>
          <w:sz w:val="22"/>
          <w:szCs w:val="22"/>
          <w:lang w:val="es-CO"/>
        </w:rPr>
        <w:t>subconsultores</w:t>
      </w:r>
      <w:proofErr w:type="spellEnd"/>
      <w:r w:rsidRPr="00D1724E">
        <w:rPr>
          <w:rFonts w:ascii="Century Gothic" w:hAnsi="Century Gothic"/>
          <w:sz w:val="22"/>
          <w:szCs w:val="22"/>
          <w:lang w:val="es-CO"/>
        </w:rPr>
        <w:t>,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4FDE17EE" w14:textId="77777777" w:rsidR="00EF3E77" w:rsidRPr="00D1724E" w:rsidRDefault="00EF3E77" w:rsidP="00EF3E77">
      <w:pPr>
        <w:pStyle w:val="Prrafodelista"/>
        <w:widowControl w:val="0"/>
        <w:tabs>
          <w:tab w:val="left" w:pos="810"/>
        </w:tabs>
        <w:suppressAutoHyphens/>
        <w:overflowPunct w:val="0"/>
        <w:autoSpaceDE w:val="0"/>
        <w:autoSpaceDN w:val="0"/>
        <w:adjustRightInd w:val="0"/>
        <w:spacing w:before="120" w:after="120"/>
        <w:ind w:left="360"/>
        <w:jc w:val="both"/>
        <w:textAlignment w:val="baseline"/>
        <w:rPr>
          <w:rFonts w:ascii="Century Gothic" w:hAnsi="Century Gothic"/>
          <w:sz w:val="22"/>
          <w:szCs w:val="22"/>
          <w:lang w:val="es-CO"/>
        </w:rPr>
      </w:pPr>
    </w:p>
    <w:p w14:paraId="1648E67F" w14:textId="77777777" w:rsidR="00EF3E77" w:rsidRDefault="00EF3E77" w:rsidP="00EF3E77">
      <w:pPr>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D1724E">
        <w:rPr>
          <w:rFonts w:ascii="Century Gothic" w:hAnsi="Century Gothic"/>
          <w:sz w:val="22"/>
          <w:szCs w:val="22"/>
          <w:lang w:val="es-CO"/>
        </w:rPr>
        <w:t xml:space="preserve">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D1724E">
        <w:rPr>
          <w:rFonts w:ascii="Century Gothic" w:hAnsi="Century Gothic"/>
          <w:sz w:val="22"/>
          <w:szCs w:val="22"/>
          <w:lang w:val="es-CO"/>
        </w:rPr>
        <w:t>cofinanciador</w:t>
      </w:r>
      <w:proofErr w:type="spellEnd"/>
      <w:r w:rsidRPr="00D1724E">
        <w:rPr>
          <w:rFonts w:ascii="Century Gothic" w:hAnsi="Century Gothic"/>
          <w:sz w:val="22"/>
          <w:szCs w:val="22"/>
          <w:lang w:val="es-CO"/>
        </w:rPr>
        <w:t>, conforme se incluya en la SP15. El Banco aceptará que se introduzca este requisito a solicitud del país del Prestatario siempre que las condiciones que gobiernen dicho compromiso sean satisfactorias para el Banco.</w:t>
      </w:r>
    </w:p>
    <w:p w14:paraId="05BF523C" w14:textId="77777777" w:rsidR="00EF3E77" w:rsidRDefault="00EF3E77" w:rsidP="00EF3E77">
      <w:pPr>
        <w:pStyle w:val="Prrafodelista"/>
        <w:numPr>
          <w:ilvl w:val="1"/>
          <w:numId w:val="33"/>
        </w:num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Pr>
          <w:rFonts w:ascii="Century Gothic" w:hAnsi="Century Gothic"/>
          <w:bCs/>
          <w:sz w:val="22"/>
          <w:szCs w:val="22"/>
          <w:lang w:val="es-CO"/>
        </w:rPr>
        <w:t>Los consultores al presentar su Hoja de Vida, declaran y garantizan</w:t>
      </w:r>
      <w:r>
        <w:rPr>
          <w:rFonts w:ascii="Century Gothic" w:hAnsi="Century Gothic"/>
          <w:sz w:val="22"/>
          <w:szCs w:val="22"/>
          <w:lang w:val="es-CO"/>
        </w:rPr>
        <w:t>:</w:t>
      </w:r>
    </w:p>
    <w:p w14:paraId="17C26ED6" w14:textId="77777777" w:rsidR="00EF3E77" w:rsidRDefault="00EF3E77" w:rsidP="00EF3E77">
      <w:pPr>
        <w:widowControl w:val="0"/>
        <w:numPr>
          <w:ilvl w:val="0"/>
          <w:numId w:val="3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Pr>
          <w:rFonts w:ascii="Century Gothic" w:hAnsi="Century Gothic"/>
          <w:bCs/>
          <w:sz w:val="22"/>
          <w:szCs w:val="22"/>
          <w:lang w:val="es-CO"/>
        </w:rPr>
        <w:t>que han leído y entendido las definiciones de Prácticas Prohibidas del Banco y las sanciones aplicables a la comisión de las mismas que constan de este documento y se obligan a observar las normas pertinentes sobre las mismas</w:t>
      </w:r>
      <w:r>
        <w:rPr>
          <w:rFonts w:ascii="Century Gothic" w:hAnsi="Century Gothic"/>
          <w:sz w:val="22"/>
          <w:szCs w:val="22"/>
          <w:lang w:val="es-CO"/>
        </w:rPr>
        <w:t>;</w:t>
      </w:r>
    </w:p>
    <w:p w14:paraId="1922D393" w14:textId="77777777" w:rsidR="00EF3E77" w:rsidRDefault="00EF3E77" w:rsidP="00EF3E77">
      <w:pPr>
        <w:widowControl w:val="0"/>
        <w:numPr>
          <w:ilvl w:val="0"/>
          <w:numId w:val="3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Pr>
          <w:rFonts w:ascii="Century Gothic" w:hAnsi="Century Gothic"/>
          <w:bCs/>
          <w:sz w:val="22"/>
          <w:szCs w:val="22"/>
          <w:lang w:val="es-CO"/>
        </w:rPr>
        <w:t>que no han incurrido en ninguna Práctica Prohibida descrita en este documento</w:t>
      </w:r>
      <w:r>
        <w:rPr>
          <w:rFonts w:ascii="Century Gothic" w:hAnsi="Century Gothic"/>
          <w:sz w:val="22"/>
          <w:szCs w:val="22"/>
          <w:lang w:val="es-CO"/>
        </w:rPr>
        <w:t>;</w:t>
      </w:r>
    </w:p>
    <w:p w14:paraId="681B5AFC" w14:textId="77777777" w:rsidR="00EF3E77" w:rsidRDefault="00EF3E77" w:rsidP="00EF3E77">
      <w:pPr>
        <w:widowControl w:val="0"/>
        <w:numPr>
          <w:ilvl w:val="0"/>
          <w:numId w:val="3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Pr>
          <w:rFonts w:ascii="Century Gothic" w:hAnsi="Century Gothic"/>
          <w:bCs/>
          <w:sz w:val="22"/>
          <w:szCs w:val="22"/>
          <w:lang w:val="es-CO"/>
        </w:rPr>
        <w:t>que no han tergiversado ni ocultado ningún hecho sustancial durante los procesos de selección, negociación, adjudicación o ejecución de un contrato</w:t>
      </w:r>
      <w:r>
        <w:rPr>
          <w:rFonts w:ascii="Century Gothic" w:hAnsi="Century Gothic"/>
          <w:sz w:val="22"/>
          <w:szCs w:val="22"/>
          <w:lang w:val="es-CO"/>
        </w:rPr>
        <w:t>;</w:t>
      </w:r>
    </w:p>
    <w:p w14:paraId="7C7E524E" w14:textId="77777777" w:rsidR="00EF3E77" w:rsidRDefault="00EF3E77" w:rsidP="00EF3E77">
      <w:pPr>
        <w:widowControl w:val="0"/>
        <w:numPr>
          <w:ilvl w:val="0"/>
          <w:numId w:val="38"/>
        </w:numPr>
        <w:suppressAutoHyphens/>
        <w:overflowPunct w:val="0"/>
        <w:autoSpaceDE w:val="0"/>
        <w:autoSpaceDN w:val="0"/>
        <w:adjustRightInd w:val="0"/>
        <w:spacing w:before="120" w:after="120" w:line="243" w:lineRule="exact"/>
        <w:ind w:left="900" w:hanging="540"/>
        <w:jc w:val="both"/>
        <w:textAlignment w:val="baseline"/>
        <w:rPr>
          <w:rFonts w:ascii="Century Gothic" w:hAnsi="Century Gothic"/>
          <w:spacing w:val="-2"/>
        </w:rPr>
      </w:pPr>
      <w:r>
        <w:rPr>
          <w:rFonts w:ascii="Century Gothic" w:hAnsi="Century Gothic"/>
          <w:bCs/>
          <w:sz w:val="22"/>
          <w:szCs w:val="22"/>
          <w:lang w:val="es-CO"/>
        </w:rPr>
        <w:lastRenderedPageBreak/>
        <w:t>que reconocen que el incumplimiento de cualquiera de estas garantías constituye el fundamento para la imposición por el Banco de una o más de las medidas que se describen en la Cláusula 1.1 (b)</w:t>
      </w:r>
      <w:r>
        <w:rPr>
          <w:rFonts w:ascii="Century Gothic" w:hAnsi="Century Gothic" w:cs="Calibri"/>
          <w:iCs/>
          <w:sz w:val="22"/>
          <w:szCs w:val="22"/>
          <w:lang w:val="es-CO"/>
        </w:rPr>
        <w:t>.</w:t>
      </w:r>
    </w:p>
    <w:p w14:paraId="15287599" w14:textId="77777777" w:rsidR="00984862" w:rsidRPr="00AC76AF" w:rsidRDefault="00984862" w:rsidP="005E0913">
      <w:pPr>
        <w:tabs>
          <w:tab w:val="right" w:pos="9261"/>
        </w:tabs>
        <w:suppressAutoHyphens/>
        <w:spacing w:line="243" w:lineRule="exact"/>
        <w:jc w:val="both"/>
        <w:rPr>
          <w:rFonts w:ascii="Century Gothic" w:hAnsi="Century Gothic"/>
          <w:spacing w:val="-2"/>
        </w:rPr>
        <w:sectPr w:rsidR="00984862" w:rsidRPr="00AC76AF" w:rsidSect="00AC5A38">
          <w:pgSz w:w="11907" w:h="16839" w:code="9"/>
          <w:pgMar w:top="1417" w:right="1417" w:bottom="1417" w:left="1701" w:header="708" w:footer="708" w:gutter="0"/>
          <w:cols w:space="708"/>
          <w:docGrid w:linePitch="360"/>
        </w:sectPr>
      </w:pPr>
    </w:p>
    <w:p w14:paraId="4C341A6A" w14:textId="77777777" w:rsidR="008869C8" w:rsidRPr="00AC76AF" w:rsidRDefault="004354F2" w:rsidP="004354F2">
      <w:pPr>
        <w:pStyle w:val="Ttulo1"/>
        <w:rPr>
          <w:rFonts w:ascii="Century Gothic" w:hAnsi="Century Gothic"/>
          <w:sz w:val="22"/>
          <w:szCs w:val="22"/>
        </w:rPr>
      </w:pPr>
      <w:bookmarkStart w:id="329" w:name="_Toc49164826"/>
      <w:bookmarkStart w:id="330" w:name="_Toc350499532"/>
      <w:bookmarkStart w:id="331" w:name="_Toc350499691"/>
      <w:bookmarkStart w:id="332" w:name="_Toc369788231"/>
      <w:r w:rsidRPr="00AC76AF">
        <w:rPr>
          <w:rFonts w:ascii="Century Gothic" w:hAnsi="Century Gothic"/>
          <w:sz w:val="22"/>
          <w:szCs w:val="22"/>
        </w:rPr>
        <w:lastRenderedPageBreak/>
        <w:t xml:space="preserve">Anexo </w:t>
      </w:r>
      <w:r w:rsidR="00C03832" w:rsidRPr="00AC76AF">
        <w:rPr>
          <w:rFonts w:ascii="Century Gothic" w:hAnsi="Century Gothic"/>
          <w:sz w:val="22"/>
          <w:szCs w:val="22"/>
        </w:rPr>
        <w:t>3</w:t>
      </w:r>
      <w:r w:rsidR="008869C8" w:rsidRPr="00AC76AF">
        <w:rPr>
          <w:rFonts w:ascii="Century Gothic" w:hAnsi="Century Gothic"/>
          <w:sz w:val="22"/>
          <w:szCs w:val="22"/>
        </w:rPr>
        <w:t>:</w:t>
      </w:r>
      <w:r w:rsidRPr="00AC76AF">
        <w:rPr>
          <w:rFonts w:ascii="Century Gothic" w:hAnsi="Century Gothic"/>
          <w:sz w:val="22"/>
          <w:szCs w:val="22"/>
        </w:rPr>
        <w:t xml:space="preserve"> Método detallado de Evaluación y Calificación</w:t>
      </w:r>
      <w:bookmarkEnd w:id="329"/>
    </w:p>
    <w:p w14:paraId="05E63851" w14:textId="77777777" w:rsidR="004354F2" w:rsidRPr="00AC76AF" w:rsidRDefault="004354F2" w:rsidP="004354F2">
      <w:pPr>
        <w:rPr>
          <w:rFonts w:ascii="Century Gothic" w:hAnsi="Century Gothic"/>
          <w:sz w:val="22"/>
          <w:szCs w:val="22"/>
        </w:rPr>
      </w:pPr>
    </w:p>
    <w:p w14:paraId="6C0B2CCD" w14:textId="77777777" w:rsidR="00072063" w:rsidRPr="00AC76AF" w:rsidRDefault="001B6D82" w:rsidP="00295725">
      <w:pPr>
        <w:pStyle w:val="Prrafodelista"/>
        <w:numPr>
          <w:ilvl w:val="0"/>
          <w:numId w:val="5"/>
        </w:numPr>
        <w:ind w:left="567" w:hanging="567"/>
        <w:jc w:val="both"/>
        <w:rPr>
          <w:rFonts w:ascii="Century Gothic" w:hAnsi="Century Gothic"/>
          <w:b/>
          <w:sz w:val="22"/>
          <w:szCs w:val="22"/>
        </w:rPr>
      </w:pPr>
      <w:r w:rsidRPr="00AC76AF">
        <w:rPr>
          <w:rFonts w:ascii="Century Gothic" w:hAnsi="Century Gothic"/>
          <w:b/>
          <w:sz w:val="22"/>
          <w:szCs w:val="22"/>
        </w:rPr>
        <w:t>ELEMENTOS DE EVALUACIÓN</w:t>
      </w:r>
    </w:p>
    <w:p w14:paraId="03C2A937" w14:textId="77777777" w:rsidR="004354F2" w:rsidRPr="00AC76AF" w:rsidRDefault="004354F2" w:rsidP="004354F2">
      <w:pPr>
        <w:pStyle w:val="Prrafodelista"/>
        <w:ind w:left="567"/>
        <w:jc w:val="both"/>
        <w:rPr>
          <w:rFonts w:ascii="Century Gothic" w:hAnsi="Century Gothic"/>
          <w:b/>
          <w:sz w:val="22"/>
          <w:szCs w:val="22"/>
        </w:rPr>
      </w:pPr>
    </w:p>
    <w:p w14:paraId="5DE25674" w14:textId="77777777" w:rsidR="00072063" w:rsidRPr="00AC76AF" w:rsidRDefault="001B6D82" w:rsidP="005E0913">
      <w:pPr>
        <w:jc w:val="both"/>
        <w:rPr>
          <w:rFonts w:ascii="Century Gothic" w:hAnsi="Century Gothic"/>
          <w:sz w:val="22"/>
          <w:szCs w:val="22"/>
        </w:rPr>
      </w:pPr>
      <w:r w:rsidRPr="00AC76AF">
        <w:rPr>
          <w:rFonts w:ascii="Century Gothic" w:hAnsi="Century Gothic"/>
          <w:sz w:val="22"/>
          <w:szCs w:val="22"/>
        </w:rPr>
        <w:t>El puntaje que se aplicará a cada uno de los elementos propuestos, con lo cual se obtendrá la calificación final de los participantes es sobre cien (100) puntos.</w:t>
      </w:r>
    </w:p>
    <w:p w14:paraId="4F1B982D" w14:textId="77777777" w:rsidR="00072063" w:rsidRPr="00AC76AF" w:rsidRDefault="00072063" w:rsidP="005E0913">
      <w:pPr>
        <w:jc w:val="both"/>
        <w:rPr>
          <w:rFonts w:ascii="Century Gothic" w:hAnsi="Century Gothic"/>
          <w:sz w:val="22"/>
          <w:szCs w:val="22"/>
        </w:rPr>
      </w:pPr>
    </w:p>
    <w:p w14:paraId="70A9CFBC" w14:textId="77777777" w:rsidR="00072063" w:rsidRDefault="001B6D82" w:rsidP="005E0913">
      <w:pPr>
        <w:jc w:val="both"/>
        <w:rPr>
          <w:rFonts w:ascii="Century Gothic" w:hAnsi="Century Gothic"/>
          <w:sz w:val="22"/>
          <w:szCs w:val="22"/>
        </w:rPr>
      </w:pPr>
      <w:r w:rsidRPr="00AC76AF">
        <w:rPr>
          <w:rFonts w:ascii="Century Gothic" w:hAnsi="Century Gothic"/>
          <w:sz w:val="22"/>
          <w:szCs w:val="22"/>
        </w:rPr>
        <w:t xml:space="preserve">La información que se evaluará y calificará es la que conste en el Formulario “Modelo para </w:t>
      </w:r>
      <w:proofErr w:type="spellStart"/>
      <w:r w:rsidRPr="00AC76AF">
        <w:rPr>
          <w:rFonts w:ascii="Century Gothic" w:hAnsi="Century Gothic"/>
          <w:sz w:val="22"/>
          <w:szCs w:val="22"/>
        </w:rPr>
        <w:t>Curriculum</w:t>
      </w:r>
      <w:proofErr w:type="spellEnd"/>
      <w:r w:rsidRPr="00AC76AF">
        <w:rPr>
          <w:rFonts w:ascii="Century Gothic" w:hAnsi="Century Gothic"/>
          <w:sz w:val="22"/>
          <w:szCs w:val="22"/>
        </w:rPr>
        <w:t xml:space="preserve"> Vitae” de la </w:t>
      </w:r>
      <w:r w:rsidRPr="00AC76AF">
        <w:rPr>
          <w:rFonts w:ascii="Century Gothic" w:hAnsi="Century Gothic"/>
          <w:b/>
          <w:sz w:val="22"/>
          <w:szCs w:val="22"/>
        </w:rPr>
        <w:t>Sección 4</w:t>
      </w:r>
      <w:r w:rsidRPr="00AC76AF">
        <w:rPr>
          <w:rFonts w:ascii="Century Gothic" w:hAnsi="Century Gothic"/>
          <w:sz w:val="22"/>
          <w:szCs w:val="22"/>
        </w:rPr>
        <w:t>, y que se encuentre debidamente respaldada, la metodología de evaluación es la siguiente:</w:t>
      </w:r>
    </w:p>
    <w:p w14:paraId="3D9353E3" w14:textId="77777777" w:rsidR="00AC48E4" w:rsidRDefault="00AC48E4" w:rsidP="005E0913">
      <w:pPr>
        <w:jc w:val="both"/>
        <w:rPr>
          <w:rFonts w:ascii="Century Gothic" w:hAnsi="Century Gothic"/>
          <w:sz w:val="22"/>
          <w:szCs w:val="22"/>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6"/>
        <w:gridCol w:w="1061"/>
        <w:gridCol w:w="1133"/>
      </w:tblGrid>
      <w:tr w:rsidR="00C83DC4" w:rsidRPr="00D1724E" w14:paraId="4ECB3081" w14:textId="77777777" w:rsidTr="00F23164">
        <w:trPr>
          <w:jc w:val="center"/>
        </w:trPr>
        <w:tc>
          <w:tcPr>
            <w:tcW w:w="6736" w:type="dxa"/>
            <w:tcBorders>
              <w:bottom w:val="single" w:sz="4" w:space="0" w:color="auto"/>
            </w:tcBorders>
            <w:shd w:val="clear" w:color="auto" w:fill="auto"/>
            <w:vAlign w:val="center"/>
          </w:tcPr>
          <w:p w14:paraId="292BC3AB" w14:textId="77777777" w:rsidR="00C83DC4" w:rsidRPr="00D1724E" w:rsidRDefault="00C83DC4" w:rsidP="00F23164">
            <w:pPr>
              <w:jc w:val="center"/>
              <w:rPr>
                <w:rFonts w:ascii="Century Gothic" w:hAnsi="Century Gothic"/>
                <w:b/>
                <w:bCs/>
                <w:sz w:val="22"/>
                <w:szCs w:val="22"/>
                <w:lang w:eastAsia="es-EC"/>
              </w:rPr>
            </w:pPr>
            <w:r w:rsidRPr="00D1724E">
              <w:rPr>
                <w:rFonts w:ascii="Century Gothic" w:hAnsi="Century Gothic"/>
                <w:b/>
                <w:bCs/>
                <w:sz w:val="22"/>
                <w:szCs w:val="22"/>
                <w:lang w:eastAsia="es-EC"/>
              </w:rPr>
              <w:t>Requisitos mínimos:</w:t>
            </w:r>
          </w:p>
        </w:tc>
        <w:tc>
          <w:tcPr>
            <w:tcW w:w="1061" w:type="dxa"/>
            <w:tcBorders>
              <w:bottom w:val="single" w:sz="4" w:space="0" w:color="auto"/>
            </w:tcBorders>
            <w:shd w:val="clear" w:color="auto" w:fill="auto"/>
            <w:vAlign w:val="center"/>
          </w:tcPr>
          <w:p w14:paraId="0EFE2CFF" w14:textId="77777777" w:rsidR="00C83DC4" w:rsidRPr="00D1724E" w:rsidRDefault="00C83DC4" w:rsidP="00F23164">
            <w:pPr>
              <w:jc w:val="center"/>
              <w:rPr>
                <w:rFonts w:ascii="Century Gothic" w:hAnsi="Century Gothic"/>
                <w:b/>
                <w:bCs/>
                <w:sz w:val="22"/>
                <w:szCs w:val="22"/>
                <w:lang w:eastAsia="es-EC"/>
              </w:rPr>
            </w:pPr>
            <w:r w:rsidRPr="00D1724E">
              <w:rPr>
                <w:rFonts w:ascii="Century Gothic" w:hAnsi="Century Gothic"/>
                <w:b/>
                <w:bCs/>
                <w:sz w:val="22"/>
                <w:szCs w:val="22"/>
                <w:lang w:eastAsia="es-EC"/>
              </w:rPr>
              <w:t>CUMPLE</w:t>
            </w:r>
          </w:p>
        </w:tc>
        <w:tc>
          <w:tcPr>
            <w:tcW w:w="1133" w:type="dxa"/>
            <w:tcBorders>
              <w:bottom w:val="single" w:sz="4" w:space="0" w:color="auto"/>
            </w:tcBorders>
            <w:shd w:val="clear" w:color="auto" w:fill="auto"/>
            <w:vAlign w:val="center"/>
          </w:tcPr>
          <w:p w14:paraId="4810FD1E" w14:textId="77777777" w:rsidR="00C83DC4" w:rsidRPr="00D1724E" w:rsidRDefault="00C83DC4" w:rsidP="00F23164">
            <w:pPr>
              <w:jc w:val="center"/>
              <w:rPr>
                <w:rFonts w:ascii="Century Gothic" w:hAnsi="Century Gothic"/>
                <w:b/>
                <w:bCs/>
                <w:sz w:val="22"/>
                <w:szCs w:val="22"/>
                <w:lang w:eastAsia="es-EC"/>
              </w:rPr>
            </w:pPr>
            <w:r w:rsidRPr="00D1724E">
              <w:rPr>
                <w:rFonts w:ascii="Century Gothic" w:hAnsi="Century Gothic"/>
                <w:b/>
                <w:bCs/>
                <w:sz w:val="22"/>
                <w:szCs w:val="22"/>
                <w:lang w:eastAsia="es-EC"/>
              </w:rPr>
              <w:t>NO CUMPLE</w:t>
            </w:r>
          </w:p>
        </w:tc>
      </w:tr>
      <w:tr w:rsidR="00C83DC4" w:rsidRPr="00D1724E" w14:paraId="15568648" w14:textId="77777777" w:rsidTr="00F23164">
        <w:trPr>
          <w:trHeight w:val="445"/>
          <w:jc w:val="center"/>
        </w:trPr>
        <w:tc>
          <w:tcPr>
            <w:tcW w:w="6736" w:type="dxa"/>
            <w:tcBorders>
              <w:right w:val="nil"/>
            </w:tcBorders>
            <w:shd w:val="clear" w:color="auto" w:fill="auto"/>
            <w:vAlign w:val="center"/>
          </w:tcPr>
          <w:p w14:paraId="64109F13" w14:textId="77777777" w:rsidR="00C83DC4" w:rsidRPr="00D1724E" w:rsidRDefault="00C83DC4" w:rsidP="00F23164">
            <w:pPr>
              <w:jc w:val="center"/>
              <w:rPr>
                <w:rFonts w:ascii="Century Gothic" w:hAnsi="Century Gothic"/>
                <w:b/>
                <w:bCs/>
                <w:sz w:val="22"/>
                <w:szCs w:val="22"/>
              </w:rPr>
            </w:pPr>
            <w:r w:rsidRPr="00D1724E">
              <w:rPr>
                <w:rFonts w:ascii="Century Gothic" w:hAnsi="Century Gothic"/>
                <w:b/>
                <w:sz w:val="22"/>
                <w:szCs w:val="22"/>
              </w:rPr>
              <w:t>Requisitos de elegibilidad</w:t>
            </w:r>
          </w:p>
        </w:tc>
        <w:tc>
          <w:tcPr>
            <w:tcW w:w="1061" w:type="dxa"/>
            <w:tcBorders>
              <w:left w:val="nil"/>
              <w:right w:val="nil"/>
            </w:tcBorders>
            <w:shd w:val="clear" w:color="auto" w:fill="auto"/>
            <w:vAlign w:val="center"/>
          </w:tcPr>
          <w:p w14:paraId="6CB3906A" w14:textId="77777777" w:rsidR="00C83DC4" w:rsidRPr="00D1724E" w:rsidRDefault="00C83DC4" w:rsidP="00F23164">
            <w:pPr>
              <w:jc w:val="center"/>
              <w:rPr>
                <w:rFonts w:ascii="Century Gothic" w:hAnsi="Century Gothic"/>
                <w:sz w:val="22"/>
                <w:szCs w:val="22"/>
              </w:rPr>
            </w:pPr>
          </w:p>
        </w:tc>
        <w:tc>
          <w:tcPr>
            <w:tcW w:w="1133" w:type="dxa"/>
            <w:tcBorders>
              <w:left w:val="nil"/>
            </w:tcBorders>
            <w:shd w:val="clear" w:color="auto" w:fill="auto"/>
            <w:vAlign w:val="center"/>
          </w:tcPr>
          <w:p w14:paraId="3FB81DA8" w14:textId="77777777" w:rsidR="00C83DC4" w:rsidRPr="00D1724E" w:rsidRDefault="00C83DC4" w:rsidP="00F23164">
            <w:pPr>
              <w:jc w:val="center"/>
              <w:rPr>
                <w:rFonts w:ascii="Century Gothic" w:hAnsi="Century Gothic"/>
                <w:sz w:val="22"/>
                <w:szCs w:val="22"/>
              </w:rPr>
            </w:pPr>
          </w:p>
        </w:tc>
      </w:tr>
      <w:tr w:rsidR="00C83DC4" w:rsidRPr="00D1724E" w14:paraId="62D6CD86" w14:textId="77777777" w:rsidTr="00F23164">
        <w:trPr>
          <w:jc w:val="center"/>
        </w:trPr>
        <w:tc>
          <w:tcPr>
            <w:tcW w:w="6736" w:type="dxa"/>
            <w:shd w:val="clear" w:color="auto" w:fill="auto"/>
            <w:vAlign w:val="center"/>
          </w:tcPr>
          <w:p w14:paraId="336A403D" w14:textId="77777777" w:rsidR="00C83DC4" w:rsidRPr="00D1724E" w:rsidRDefault="00C83DC4" w:rsidP="00F23164">
            <w:pPr>
              <w:jc w:val="both"/>
              <w:rPr>
                <w:rFonts w:ascii="Century Gothic" w:hAnsi="Century Gothic"/>
                <w:sz w:val="22"/>
                <w:szCs w:val="22"/>
              </w:rPr>
            </w:pPr>
            <w:r w:rsidRPr="00D1724E">
              <w:rPr>
                <w:rFonts w:ascii="Century Gothic" w:hAnsi="Century Gothic"/>
                <w:sz w:val="22"/>
                <w:szCs w:val="22"/>
              </w:rPr>
              <w:t>Es ciudadano o residente permanente de un país miembro del Banco Interamericano de Desarrollo (BID).</w:t>
            </w:r>
          </w:p>
        </w:tc>
        <w:tc>
          <w:tcPr>
            <w:tcW w:w="1061" w:type="dxa"/>
            <w:shd w:val="clear" w:color="auto" w:fill="auto"/>
            <w:vAlign w:val="center"/>
          </w:tcPr>
          <w:p w14:paraId="0E2F33F6"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c>
          <w:tcPr>
            <w:tcW w:w="1133" w:type="dxa"/>
            <w:shd w:val="clear" w:color="auto" w:fill="auto"/>
            <w:vAlign w:val="center"/>
          </w:tcPr>
          <w:p w14:paraId="43E92900"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r>
      <w:tr w:rsidR="00C83DC4" w:rsidRPr="00D1724E" w14:paraId="39F3818D" w14:textId="77777777" w:rsidTr="00F23164">
        <w:trPr>
          <w:jc w:val="center"/>
        </w:trPr>
        <w:tc>
          <w:tcPr>
            <w:tcW w:w="6736" w:type="dxa"/>
            <w:tcBorders>
              <w:bottom w:val="single" w:sz="4" w:space="0" w:color="auto"/>
            </w:tcBorders>
            <w:shd w:val="clear" w:color="auto" w:fill="auto"/>
            <w:vAlign w:val="center"/>
          </w:tcPr>
          <w:p w14:paraId="6597766D" w14:textId="77777777" w:rsidR="00C83DC4" w:rsidRPr="00D1724E" w:rsidRDefault="00C83DC4" w:rsidP="00F23164">
            <w:pPr>
              <w:jc w:val="both"/>
              <w:rPr>
                <w:rFonts w:ascii="Century Gothic" w:hAnsi="Century Gothic"/>
                <w:b/>
                <w:sz w:val="22"/>
                <w:szCs w:val="22"/>
              </w:rPr>
            </w:pPr>
            <w:r w:rsidRPr="00D1724E">
              <w:rPr>
                <w:rFonts w:ascii="Century Gothic" w:hAnsi="Century Gothic"/>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c>
          <w:tcPr>
            <w:tcW w:w="1061" w:type="dxa"/>
            <w:tcBorders>
              <w:bottom w:val="single" w:sz="4" w:space="0" w:color="auto"/>
            </w:tcBorders>
            <w:shd w:val="clear" w:color="auto" w:fill="auto"/>
            <w:vAlign w:val="center"/>
          </w:tcPr>
          <w:p w14:paraId="7EA73140"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c>
          <w:tcPr>
            <w:tcW w:w="1133" w:type="dxa"/>
            <w:tcBorders>
              <w:bottom w:val="single" w:sz="4" w:space="0" w:color="auto"/>
            </w:tcBorders>
            <w:shd w:val="clear" w:color="auto" w:fill="auto"/>
            <w:vAlign w:val="center"/>
          </w:tcPr>
          <w:p w14:paraId="6F19558A"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r>
      <w:tr w:rsidR="00C83DC4" w:rsidRPr="00D1724E" w14:paraId="54497237" w14:textId="77777777" w:rsidTr="00F23164">
        <w:trPr>
          <w:trHeight w:val="508"/>
          <w:jc w:val="center"/>
        </w:trPr>
        <w:tc>
          <w:tcPr>
            <w:tcW w:w="6736" w:type="dxa"/>
            <w:tcBorders>
              <w:right w:val="nil"/>
            </w:tcBorders>
            <w:shd w:val="clear" w:color="auto" w:fill="auto"/>
            <w:vAlign w:val="center"/>
          </w:tcPr>
          <w:p w14:paraId="4DBDBFC9" w14:textId="77777777" w:rsidR="00C83DC4" w:rsidRPr="00D1724E" w:rsidRDefault="00C83DC4" w:rsidP="00F23164">
            <w:pPr>
              <w:jc w:val="center"/>
              <w:rPr>
                <w:rFonts w:ascii="Century Gothic" w:hAnsi="Century Gothic"/>
                <w:b/>
                <w:sz w:val="22"/>
                <w:szCs w:val="22"/>
              </w:rPr>
            </w:pPr>
            <w:r w:rsidRPr="00D1724E">
              <w:rPr>
                <w:rFonts w:ascii="Century Gothic" w:hAnsi="Century Gothic"/>
                <w:b/>
                <w:sz w:val="22"/>
                <w:szCs w:val="22"/>
              </w:rPr>
              <w:t>Antecedentes Académicos</w:t>
            </w:r>
          </w:p>
        </w:tc>
        <w:tc>
          <w:tcPr>
            <w:tcW w:w="1061" w:type="dxa"/>
            <w:tcBorders>
              <w:left w:val="nil"/>
              <w:right w:val="nil"/>
            </w:tcBorders>
            <w:shd w:val="clear" w:color="auto" w:fill="auto"/>
            <w:vAlign w:val="center"/>
          </w:tcPr>
          <w:p w14:paraId="03735964" w14:textId="77777777" w:rsidR="00C83DC4" w:rsidRPr="00D1724E" w:rsidRDefault="00C83DC4" w:rsidP="00F23164">
            <w:pPr>
              <w:jc w:val="center"/>
              <w:rPr>
                <w:rFonts w:ascii="Century Gothic" w:hAnsi="Century Gothic"/>
                <w:b/>
                <w:sz w:val="22"/>
                <w:szCs w:val="22"/>
              </w:rPr>
            </w:pPr>
          </w:p>
        </w:tc>
        <w:tc>
          <w:tcPr>
            <w:tcW w:w="1133" w:type="dxa"/>
            <w:tcBorders>
              <w:left w:val="nil"/>
            </w:tcBorders>
            <w:shd w:val="clear" w:color="auto" w:fill="auto"/>
            <w:vAlign w:val="center"/>
          </w:tcPr>
          <w:p w14:paraId="7B38FCDC" w14:textId="77777777" w:rsidR="00C83DC4" w:rsidRPr="00D1724E" w:rsidRDefault="00C83DC4" w:rsidP="00F23164">
            <w:pPr>
              <w:jc w:val="center"/>
              <w:rPr>
                <w:rFonts w:ascii="Century Gothic" w:hAnsi="Century Gothic"/>
                <w:b/>
                <w:sz w:val="22"/>
                <w:szCs w:val="22"/>
              </w:rPr>
            </w:pPr>
          </w:p>
        </w:tc>
      </w:tr>
      <w:tr w:rsidR="00C83DC4" w:rsidRPr="00D1724E" w14:paraId="6858FBA1" w14:textId="77777777" w:rsidTr="00F23164">
        <w:trPr>
          <w:jc w:val="center"/>
        </w:trPr>
        <w:tc>
          <w:tcPr>
            <w:tcW w:w="6736" w:type="dxa"/>
            <w:tcBorders>
              <w:bottom w:val="single" w:sz="4" w:space="0" w:color="auto"/>
            </w:tcBorders>
            <w:shd w:val="clear" w:color="auto" w:fill="auto"/>
            <w:vAlign w:val="center"/>
          </w:tcPr>
          <w:p w14:paraId="20AF9035" w14:textId="77777777" w:rsidR="00C83DC4" w:rsidRPr="00D1724E" w:rsidRDefault="00C83DC4" w:rsidP="00F23164">
            <w:pPr>
              <w:jc w:val="center"/>
              <w:rPr>
                <w:rFonts w:ascii="Century Gothic" w:hAnsi="Century Gothic"/>
                <w:sz w:val="22"/>
                <w:szCs w:val="22"/>
              </w:rPr>
            </w:pPr>
            <w:r w:rsidRPr="00D1724E">
              <w:rPr>
                <w:rFonts w:ascii="Century Gothic" w:hAnsi="Century Gothic"/>
                <w:sz w:val="22"/>
                <w:szCs w:val="22"/>
              </w:rPr>
              <w:t xml:space="preserve">Título profesional de </w:t>
            </w:r>
            <w:r>
              <w:rPr>
                <w:rFonts w:ascii="Century Gothic" w:hAnsi="Century Gothic"/>
              </w:rPr>
              <w:t>tercer nivel</w:t>
            </w:r>
          </w:p>
        </w:tc>
        <w:tc>
          <w:tcPr>
            <w:tcW w:w="1061" w:type="dxa"/>
            <w:tcBorders>
              <w:bottom w:val="single" w:sz="4" w:space="0" w:color="auto"/>
            </w:tcBorders>
            <w:shd w:val="clear" w:color="auto" w:fill="auto"/>
            <w:vAlign w:val="center"/>
          </w:tcPr>
          <w:p w14:paraId="0A3C0E22"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c>
          <w:tcPr>
            <w:tcW w:w="1133" w:type="dxa"/>
            <w:tcBorders>
              <w:bottom w:val="single" w:sz="4" w:space="0" w:color="auto"/>
            </w:tcBorders>
            <w:shd w:val="clear" w:color="auto" w:fill="auto"/>
            <w:vAlign w:val="center"/>
          </w:tcPr>
          <w:p w14:paraId="3CF6EFC4"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r>
      <w:tr w:rsidR="00C83DC4" w:rsidRPr="00D1724E" w14:paraId="082752DF" w14:textId="77777777" w:rsidTr="00F23164">
        <w:trPr>
          <w:trHeight w:val="607"/>
          <w:jc w:val="center"/>
        </w:trPr>
        <w:tc>
          <w:tcPr>
            <w:tcW w:w="6736" w:type="dxa"/>
            <w:tcBorders>
              <w:bottom w:val="single" w:sz="4" w:space="0" w:color="auto"/>
              <w:right w:val="nil"/>
            </w:tcBorders>
            <w:shd w:val="clear" w:color="auto" w:fill="auto"/>
            <w:vAlign w:val="center"/>
          </w:tcPr>
          <w:p w14:paraId="38BA4FFE" w14:textId="77777777" w:rsidR="00C83DC4" w:rsidRPr="00D1724E" w:rsidRDefault="00C83DC4" w:rsidP="00F23164">
            <w:pPr>
              <w:jc w:val="center"/>
              <w:rPr>
                <w:rFonts w:ascii="Century Gothic" w:hAnsi="Century Gothic"/>
                <w:sz w:val="22"/>
                <w:szCs w:val="22"/>
              </w:rPr>
            </w:pPr>
            <w:r w:rsidRPr="00D1724E">
              <w:rPr>
                <w:rFonts w:ascii="Century Gothic" w:hAnsi="Century Gothic"/>
                <w:b/>
                <w:bCs/>
                <w:sz w:val="22"/>
                <w:szCs w:val="22"/>
              </w:rPr>
              <w:t>Experiencia Mínima</w:t>
            </w:r>
          </w:p>
        </w:tc>
        <w:tc>
          <w:tcPr>
            <w:tcW w:w="1061" w:type="dxa"/>
            <w:tcBorders>
              <w:left w:val="nil"/>
              <w:bottom w:val="single" w:sz="4" w:space="0" w:color="auto"/>
              <w:right w:val="nil"/>
            </w:tcBorders>
            <w:shd w:val="clear" w:color="auto" w:fill="auto"/>
            <w:vAlign w:val="center"/>
          </w:tcPr>
          <w:p w14:paraId="5E9B8A74" w14:textId="77777777" w:rsidR="00C83DC4" w:rsidRPr="00D1724E" w:rsidRDefault="00C83DC4" w:rsidP="00F23164">
            <w:pPr>
              <w:jc w:val="center"/>
              <w:rPr>
                <w:rFonts w:ascii="Century Gothic" w:hAnsi="Century Gothic"/>
                <w:sz w:val="22"/>
                <w:szCs w:val="22"/>
              </w:rPr>
            </w:pPr>
          </w:p>
        </w:tc>
        <w:tc>
          <w:tcPr>
            <w:tcW w:w="1133" w:type="dxa"/>
            <w:tcBorders>
              <w:left w:val="nil"/>
              <w:bottom w:val="single" w:sz="4" w:space="0" w:color="auto"/>
            </w:tcBorders>
            <w:shd w:val="clear" w:color="auto" w:fill="auto"/>
            <w:vAlign w:val="center"/>
          </w:tcPr>
          <w:p w14:paraId="101B736A" w14:textId="77777777" w:rsidR="00C83DC4" w:rsidRPr="00D1724E" w:rsidRDefault="00C83DC4" w:rsidP="00F23164">
            <w:pPr>
              <w:jc w:val="center"/>
              <w:rPr>
                <w:rFonts w:ascii="Century Gothic" w:hAnsi="Century Gothic"/>
                <w:sz w:val="22"/>
                <w:szCs w:val="22"/>
              </w:rPr>
            </w:pPr>
          </w:p>
        </w:tc>
      </w:tr>
      <w:tr w:rsidR="00C83DC4" w:rsidRPr="00D1724E" w14:paraId="5D8F09B1" w14:textId="77777777" w:rsidTr="00F23164">
        <w:trPr>
          <w:trHeight w:val="616"/>
          <w:jc w:val="center"/>
        </w:trPr>
        <w:tc>
          <w:tcPr>
            <w:tcW w:w="6736" w:type="dxa"/>
            <w:tcBorders>
              <w:right w:val="nil"/>
            </w:tcBorders>
            <w:shd w:val="clear" w:color="auto" w:fill="C5E0B3"/>
            <w:vAlign w:val="center"/>
          </w:tcPr>
          <w:p w14:paraId="67A2F2AD" w14:textId="77777777" w:rsidR="00C83DC4" w:rsidRPr="00D1724E" w:rsidRDefault="00C83DC4" w:rsidP="00F23164">
            <w:pPr>
              <w:jc w:val="center"/>
              <w:rPr>
                <w:rFonts w:ascii="Century Gothic" w:hAnsi="Century Gothic"/>
                <w:sz w:val="22"/>
                <w:szCs w:val="22"/>
              </w:rPr>
            </w:pPr>
            <w:r w:rsidRPr="00D1724E">
              <w:rPr>
                <w:rFonts w:ascii="Century Gothic" w:hAnsi="Century Gothic"/>
                <w:b/>
                <w:bCs/>
                <w:sz w:val="22"/>
                <w:szCs w:val="22"/>
              </w:rPr>
              <w:t>Experiencia General Mínima</w:t>
            </w:r>
          </w:p>
        </w:tc>
        <w:tc>
          <w:tcPr>
            <w:tcW w:w="1061" w:type="dxa"/>
            <w:tcBorders>
              <w:left w:val="nil"/>
              <w:right w:val="nil"/>
            </w:tcBorders>
            <w:shd w:val="clear" w:color="auto" w:fill="C5E0B3"/>
            <w:vAlign w:val="center"/>
          </w:tcPr>
          <w:p w14:paraId="7144C37E" w14:textId="77777777" w:rsidR="00C83DC4" w:rsidRPr="00D1724E" w:rsidRDefault="00C83DC4" w:rsidP="00F23164">
            <w:pPr>
              <w:jc w:val="center"/>
              <w:rPr>
                <w:rFonts w:ascii="Century Gothic" w:hAnsi="Century Gothic"/>
                <w:sz w:val="22"/>
                <w:szCs w:val="22"/>
              </w:rPr>
            </w:pPr>
          </w:p>
        </w:tc>
        <w:tc>
          <w:tcPr>
            <w:tcW w:w="1133" w:type="dxa"/>
            <w:tcBorders>
              <w:left w:val="nil"/>
            </w:tcBorders>
            <w:shd w:val="clear" w:color="auto" w:fill="C5E0B3"/>
            <w:vAlign w:val="center"/>
          </w:tcPr>
          <w:p w14:paraId="760CA125" w14:textId="77777777" w:rsidR="00C83DC4" w:rsidRPr="00D1724E" w:rsidRDefault="00C83DC4" w:rsidP="00F23164">
            <w:pPr>
              <w:jc w:val="center"/>
              <w:rPr>
                <w:rFonts w:ascii="Century Gothic" w:hAnsi="Century Gothic"/>
                <w:sz w:val="22"/>
                <w:szCs w:val="22"/>
              </w:rPr>
            </w:pPr>
          </w:p>
        </w:tc>
      </w:tr>
      <w:tr w:rsidR="00C83DC4" w:rsidRPr="00D1724E" w14:paraId="4DCCD7C6" w14:textId="77777777" w:rsidTr="00F23164">
        <w:trPr>
          <w:jc w:val="center"/>
        </w:trPr>
        <w:tc>
          <w:tcPr>
            <w:tcW w:w="6736" w:type="dxa"/>
            <w:tcBorders>
              <w:bottom w:val="single" w:sz="4" w:space="0" w:color="auto"/>
            </w:tcBorders>
            <w:shd w:val="clear" w:color="auto" w:fill="auto"/>
            <w:vAlign w:val="center"/>
          </w:tcPr>
          <w:p w14:paraId="5373B1E0" w14:textId="77777777" w:rsidR="00C83DC4" w:rsidRPr="00D1724E" w:rsidRDefault="00C83DC4" w:rsidP="00F23164">
            <w:pPr>
              <w:jc w:val="center"/>
              <w:rPr>
                <w:rFonts w:ascii="Century Gothic" w:hAnsi="Century Gothic"/>
                <w:sz w:val="22"/>
                <w:szCs w:val="22"/>
              </w:rPr>
            </w:pPr>
            <w:r w:rsidRPr="00D1724E">
              <w:rPr>
                <w:rFonts w:ascii="Century Gothic" w:hAnsi="Century Gothic"/>
                <w:sz w:val="22"/>
                <w:szCs w:val="22"/>
              </w:rPr>
              <w:t>Experiencia general mínima</w:t>
            </w:r>
            <w:r w:rsidRPr="00D1724E">
              <w:rPr>
                <w:rFonts w:ascii="Century Gothic" w:hAnsi="Century Gothic"/>
                <w:sz w:val="22"/>
                <w:szCs w:val="22"/>
                <w:lang w:val="es-ES"/>
              </w:rPr>
              <w:t xml:space="preserve"> de </w:t>
            </w:r>
            <w:r w:rsidRPr="00D1724E">
              <w:rPr>
                <w:rFonts w:ascii="Century Gothic" w:eastAsia="Calibri" w:hAnsi="Century Gothic"/>
                <w:iCs/>
                <w:sz w:val="22"/>
                <w:szCs w:val="22"/>
                <w:lang w:val="es-ES"/>
              </w:rPr>
              <w:t>tres (3)</w:t>
            </w:r>
            <w:r w:rsidRPr="00D1724E">
              <w:rPr>
                <w:rFonts w:ascii="Century Gothic" w:hAnsi="Century Gothic"/>
                <w:sz w:val="22"/>
                <w:szCs w:val="22"/>
                <w:lang w:val="es-ES"/>
              </w:rPr>
              <w:t xml:space="preserve"> años, desde la obtención del primer título profesional.</w:t>
            </w:r>
          </w:p>
        </w:tc>
        <w:tc>
          <w:tcPr>
            <w:tcW w:w="1061" w:type="dxa"/>
            <w:tcBorders>
              <w:bottom w:val="single" w:sz="4" w:space="0" w:color="auto"/>
            </w:tcBorders>
            <w:shd w:val="clear" w:color="auto" w:fill="auto"/>
            <w:vAlign w:val="center"/>
          </w:tcPr>
          <w:p w14:paraId="187BD1C4"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c>
          <w:tcPr>
            <w:tcW w:w="1133" w:type="dxa"/>
            <w:tcBorders>
              <w:bottom w:val="single" w:sz="4" w:space="0" w:color="auto"/>
            </w:tcBorders>
            <w:shd w:val="clear" w:color="auto" w:fill="auto"/>
            <w:vAlign w:val="center"/>
          </w:tcPr>
          <w:p w14:paraId="612B1B8D"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r>
      <w:tr w:rsidR="00C83DC4" w:rsidRPr="00D1724E" w14:paraId="10CBAA4B" w14:textId="77777777" w:rsidTr="00F23164">
        <w:trPr>
          <w:trHeight w:val="499"/>
          <w:jc w:val="center"/>
        </w:trPr>
        <w:tc>
          <w:tcPr>
            <w:tcW w:w="6736" w:type="dxa"/>
            <w:tcBorders>
              <w:right w:val="nil"/>
            </w:tcBorders>
            <w:shd w:val="clear" w:color="auto" w:fill="C5E0B3"/>
            <w:vAlign w:val="center"/>
          </w:tcPr>
          <w:p w14:paraId="467EA1D1" w14:textId="77777777" w:rsidR="00C83DC4" w:rsidRPr="00D1724E" w:rsidRDefault="00C83DC4" w:rsidP="00F23164">
            <w:pPr>
              <w:jc w:val="center"/>
              <w:rPr>
                <w:rFonts w:ascii="Century Gothic" w:hAnsi="Century Gothic"/>
                <w:sz w:val="22"/>
                <w:szCs w:val="22"/>
              </w:rPr>
            </w:pPr>
            <w:r w:rsidRPr="00D1724E">
              <w:rPr>
                <w:rFonts w:ascii="Century Gothic" w:hAnsi="Century Gothic"/>
                <w:b/>
                <w:bCs/>
                <w:sz w:val="22"/>
                <w:szCs w:val="22"/>
              </w:rPr>
              <w:t>Experiencia Específica Mínima</w:t>
            </w:r>
          </w:p>
        </w:tc>
        <w:tc>
          <w:tcPr>
            <w:tcW w:w="1061" w:type="dxa"/>
            <w:tcBorders>
              <w:left w:val="nil"/>
              <w:right w:val="nil"/>
            </w:tcBorders>
            <w:shd w:val="clear" w:color="auto" w:fill="C5E0B3"/>
            <w:vAlign w:val="center"/>
          </w:tcPr>
          <w:p w14:paraId="0312B56F" w14:textId="77777777" w:rsidR="00C83DC4" w:rsidRPr="00D1724E" w:rsidRDefault="00C83DC4" w:rsidP="00F23164">
            <w:pPr>
              <w:jc w:val="center"/>
              <w:rPr>
                <w:rFonts w:ascii="Century Gothic" w:hAnsi="Century Gothic"/>
                <w:sz w:val="22"/>
                <w:szCs w:val="22"/>
              </w:rPr>
            </w:pPr>
          </w:p>
        </w:tc>
        <w:tc>
          <w:tcPr>
            <w:tcW w:w="1133" w:type="dxa"/>
            <w:tcBorders>
              <w:left w:val="nil"/>
            </w:tcBorders>
            <w:shd w:val="clear" w:color="auto" w:fill="C5E0B3"/>
            <w:vAlign w:val="center"/>
          </w:tcPr>
          <w:p w14:paraId="7FC70304" w14:textId="77777777" w:rsidR="00C83DC4" w:rsidRPr="00D1724E" w:rsidRDefault="00C83DC4" w:rsidP="00F23164">
            <w:pPr>
              <w:jc w:val="center"/>
              <w:rPr>
                <w:rFonts w:ascii="Century Gothic" w:hAnsi="Century Gothic"/>
                <w:sz w:val="22"/>
                <w:szCs w:val="22"/>
              </w:rPr>
            </w:pPr>
          </w:p>
        </w:tc>
      </w:tr>
      <w:tr w:rsidR="00C83DC4" w:rsidRPr="00D1724E" w14:paraId="381C1BF1" w14:textId="77777777" w:rsidTr="00F23164">
        <w:trPr>
          <w:jc w:val="center"/>
        </w:trPr>
        <w:tc>
          <w:tcPr>
            <w:tcW w:w="6736" w:type="dxa"/>
            <w:shd w:val="clear" w:color="auto" w:fill="auto"/>
            <w:vAlign w:val="center"/>
          </w:tcPr>
          <w:p w14:paraId="7050B0C5" w14:textId="77777777" w:rsidR="00C83DC4" w:rsidRPr="00D1724E" w:rsidRDefault="00C83DC4" w:rsidP="00F23164">
            <w:pPr>
              <w:jc w:val="center"/>
              <w:rPr>
                <w:rFonts w:ascii="Century Gothic" w:hAnsi="Century Gothic"/>
                <w:b/>
                <w:bCs/>
                <w:sz w:val="22"/>
                <w:szCs w:val="22"/>
              </w:rPr>
            </w:pPr>
            <w:r w:rsidRPr="00D1724E">
              <w:rPr>
                <w:rFonts w:ascii="Century Gothic" w:hAnsi="Century Gothic"/>
                <w:sz w:val="22"/>
                <w:szCs w:val="22"/>
              </w:rPr>
              <w:t xml:space="preserve">Experiencia específica mínima en </w:t>
            </w:r>
            <w:r>
              <w:rPr>
                <w:rFonts w:ascii="Century Gothic" w:hAnsi="Century Gothic"/>
              </w:rPr>
              <w:t>el sector público en temas relacionados con financiamiento público</w:t>
            </w:r>
            <w:r w:rsidRPr="00D1724E">
              <w:rPr>
                <w:rFonts w:ascii="Century Gothic" w:hAnsi="Century Gothic"/>
                <w:sz w:val="22"/>
                <w:szCs w:val="22"/>
              </w:rPr>
              <w:t xml:space="preserve"> </w:t>
            </w:r>
            <w:r w:rsidRPr="00D1724E">
              <w:rPr>
                <w:rFonts w:ascii="Century Gothic" w:hAnsi="Century Gothic"/>
                <w:sz w:val="22"/>
                <w:szCs w:val="22"/>
                <w:lang w:val="es-ES"/>
              </w:rPr>
              <w:t xml:space="preserve">de </w:t>
            </w:r>
            <w:r w:rsidRPr="00D1724E">
              <w:rPr>
                <w:rFonts w:ascii="Century Gothic" w:hAnsi="Century Gothic"/>
                <w:iCs/>
                <w:sz w:val="22"/>
                <w:szCs w:val="22"/>
                <w:lang w:val="es-ES"/>
              </w:rPr>
              <w:t>dos (2)</w:t>
            </w:r>
            <w:r w:rsidRPr="00D1724E">
              <w:rPr>
                <w:rFonts w:ascii="Century Gothic" w:hAnsi="Century Gothic"/>
                <w:sz w:val="22"/>
                <w:szCs w:val="22"/>
                <w:lang w:val="es-ES"/>
              </w:rPr>
              <w:t xml:space="preserve"> años, desde la obtención del primer título profesional.</w:t>
            </w:r>
          </w:p>
        </w:tc>
        <w:tc>
          <w:tcPr>
            <w:tcW w:w="1061" w:type="dxa"/>
            <w:shd w:val="clear" w:color="auto" w:fill="auto"/>
            <w:vAlign w:val="center"/>
          </w:tcPr>
          <w:p w14:paraId="629A783D"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c>
          <w:tcPr>
            <w:tcW w:w="1133" w:type="dxa"/>
            <w:shd w:val="clear" w:color="auto" w:fill="auto"/>
            <w:vAlign w:val="center"/>
          </w:tcPr>
          <w:p w14:paraId="5B03B3F8" w14:textId="77777777" w:rsidR="00C83DC4" w:rsidRPr="00D1724E" w:rsidRDefault="00C83DC4" w:rsidP="00F23164">
            <w:pPr>
              <w:jc w:val="center"/>
              <w:rPr>
                <w:rFonts w:ascii="Century Gothic" w:hAnsi="Century Gothic"/>
                <w:sz w:val="22"/>
                <w:szCs w:val="22"/>
              </w:rPr>
            </w:pPr>
            <w:r w:rsidRPr="00D1724E">
              <w:rPr>
                <w:rFonts w:ascii="Century Gothic" w:hAnsi="Century Gothic"/>
                <w:i/>
                <w:iCs/>
                <w:sz w:val="22"/>
                <w:szCs w:val="22"/>
                <w:lang w:val="es-ES"/>
              </w:rPr>
              <w:t>(X)</w:t>
            </w:r>
          </w:p>
        </w:tc>
      </w:tr>
    </w:tbl>
    <w:p w14:paraId="33D7BDD0" w14:textId="77777777" w:rsidR="00AC48E4" w:rsidRDefault="00AC48E4" w:rsidP="00AC48E4">
      <w:pPr>
        <w:widowControl w:val="0"/>
        <w:tabs>
          <w:tab w:val="left" w:pos="-720"/>
          <w:tab w:val="left" w:pos="0"/>
        </w:tabs>
        <w:suppressAutoHyphens/>
        <w:jc w:val="both"/>
        <w:rPr>
          <w:rFonts w:ascii="Century Gothic" w:hAnsi="Century Gothic"/>
          <w:sz w:val="22"/>
          <w:szCs w:val="22"/>
        </w:rPr>
      </w:pPr>
    </w:p>
    <w:p w14:paraId="76999406" w14:textId="77777777" w:rsidR="00AC48E4" w:rsidRDefault="00AC48E4" w:rsidP="00AC48E4">
      <w:pPr>
        <w:widowControl w:val="0"/>
        <w:tabs>
          <w:tab w:val="left" w:pos="-720"/>
          <w:tab w:val="left" w:pos="0"/>
        </w:tabs>
        <w:suppressAutoHyphens/>
        <w:jc w:val="both"/>
        <w:rPr>
          <w:rFonts w:ascii="Century Gothic" w:hAnsi="Century Gothic"/>
          <w:sz w:val="22"/>
          <w:szCs w:val="22"/>
        </w:rPr>
      </w:pPr>
      <w:r>
        <w:rPr>
          <w:rFonts w:ascii="Century Gothic" w:hAnsi="Century Gothic"/>
          <w:sz w:val="22"/>
          <w:szCs w:val="22"/>
        </w:rPr>
        <w:t>Aquellos profesionales que no superen los requisitos mínimos no serán considerados para la comparación de antecedentes y calificaciones que se detallan a continuación:</w:t>
      </w:r>
    </w:p>
    <w:p w14:paraId="7CD0A49C" w14:textId="40C1952F" w:rsidR="00AC48E4" w:rsidRDefault="00AC48E4" w:rsidP="00AC48E4">
      <w:pPr>
        <w:tabs>
          <w:tab w:val="left" w:pos="810"/>
        </w:tabs>
        <w:jc w:val="both"/>
        <w:rPr>
          <w:rFonts w:ascii="Century Gothic" w:hAnsi="Century Gothic"/>
          <w:sz w:val="22"/>
          <w:szCs w:val="22"/>
        </w:rPr>
      </w:pPr>
    </w:p>
    <w:p w14:paraId="5D850F5A" w14:textId="54AAE362" w:rsidR="00C83DC4" w:rsidRDefault="00C83DC4" w:rsidP="00AC48E4">
      <w:pPr>
        <w:tabs>
          <w:tab w:val="left" w:pos="810"/>
        </w:tabs>
        <w:jc w:val="both"/>
        <w:rPr>
          <w:rFonts w:ascii="Century Gothic" w:hAnsi="Century Gothic"/>
          <w:sz w:val="22"/>
          <w:szCs w:val="22"/>
        </w:rPr>
      </w:pPr>
    </w:p>
    <w:p w14:paraId="3AE211D3" w14:textId="77777777" w:rsidR="00C83DC4" w:rsidRDefault="00C83DC4" w:rsidP="00AC48E4">
      <w:pPr>
        <w:tabs>
          <w:tab w:val="left" w:pos="810"/>
        </w:tabs>
        <w:jc w:val="both"/>
        <w:rPr>
          <w:rFonts w:ascii="Century Gothic" w:hAnsi="Century Gothic"/>
          <w:sz w:val="22"/>
          <w:szCs w:val="22"/>
        </w:rPr>
      </w:pPr>
    </w:p>
    <w:p w14:paraId="6B47ED61" w14:textId="77777777" w:rsidR="00A15D80" w:rsidRDefault="00A15D80" w:rsidP="00AC48E4">
      <w:pPr>
        <w:tabs>
          <w:tab w:val="left" w:pos="810"/>
        </w:tabs>
        <w:jc w:val="both"/>
        <w:rPr>
          <w:rFonts w:ascii="Century Gothic" w:hAnsi="Century Gothic"/>
          <w:sz w:val="22"/>
          <w:szCs w:val="22"/>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2"/>
        <w:gridCol w:w="1250"/>
        <w:gridCol w:w="1128"/>
      </w:tblGrid>
      <w:tr w:rsidR="00C83DC4" w:rsidRPr="00D1724E" w14:paraId="0AB29569" w14:textId="77777777" w:rsidTr="00F23164">
        <w:trPr>
          <w:jc w:val="center"/>
        </w:trPr>
        <w:tc>
          <w:tcPr>
            <w:tcW w:w="6552" w:type="dxa"/>
            <w:tcBorders>
              <w:bottom w:val="single" w:sz="4" w:space="0" w:color="auto"/>
            </w:tcBorders>
            <w:shd w:val="clear" w:color="auto" w:fill="auto"/>
            <w:vAlign w:val="center"/>
          </w:tcPr>
          <w:p w14:paraId="2ACF7FC7" w14:textId="77777777" w:rsidR="00C83DC4" w:rsidRPr="00D1724E" w:rsidRDefault="00C83DC4" w:rsidP="00F23164">
            <w:pPr>
              <w:jc w:val="center"/>
              <w:rPr>
                <w:rFonts w:ascii="Century Gothic" w:hAnsi="Century Gothic"/>
                <w:b/>
                <w:bCs/>
                <w:sz w:val="22"/>
                <w:szCs w:val="22"/>
                <w:lang w:eastAsia="es-EC"/>
              </w:rPr>
            </w:pPr>
            <w:bookmarkStart w:id="333" w:name="_Toc350499531"/>
            <w:bookmarkStart w:id="334" w:name="_Toc350499690"/>
            <w:bookmarkStart w:id="335" w:name="_Toc369788232"/>
            <w:bookmarkStart w:id="336" w:name="_Toc373743216"/>
            <w:bookmarkStart w:id="337" w:name="_Toc373743429"/>
            <w:bookmarkEnd w:id="330"/>
            <w:bookmarkEnd w:id="331"/>
            <w:bookmarkEnd w:id="332"/>
            <w:r w:rsidRPr="00D1724E">
              <w:rPr>
                <w:rFonts w:ascii="Century Gothic" w:hAnsi="Century Gothic"/>
                <w:b/>
                <w:bCs/>
                <w:sz w:val="22"/>
                <w:szCs w:val="22"/>
                <w:lang w:eastAsia="es-EC"/>
              </w:rPr>
              <w:lastRenderedPageBreak/>
              <w:t>Comparación de antecedentes y experiencia</w:t>
            </w:r>
            <w:r w:rsidRPr="00D1724E">
              <w:rPr>
                <w:rStyle w:val="Refdenotaalpie"/>
                <w:rFonts w:ascii="Century Gothic" w:hAnsi="Century Gothic"/>
                <w:b/>
                <w:bCs/>
                <w:sz w:val="22"/>
                <w:szCs w:val="22"/>
                <w:lang w:eastAsia="es-EC"/>
              </w:rPr>
              <w:footnoteReference w:id="10"/>
            </w:r>
            <w:r w:rsidRPr="00D1724E">
              <w:rPr>
                <w:rFonts w:ascii="Century Gothic" w:hAnsi="Century Gothic"/>
                <w:b/>
                <w:bCs/>
                <w:sz w:val="22"/>
                <w:szCs w:val="22"/>
                <w:lang w:eastAsia="es-EC"/>
              </w:rPr>
              <w:t>:</w:t>
            </w:r>
          </w:p>
        </w:tc>
        <w:tc>
          <w:tcPr>
            <w:tcW w:w="1250" w:type="dxa"/>
            <w:tcBorders>
              <w:bottom w:val="single" w:sz="4" w:space="0" w:color="auto"/>
            </w:tcBorders>
            <w:shd w:val="clear" w:color="auto" w:fill="auto"/>
            <w:vAlign w:val="center"/>
          </w:tcPr>
          <w:p w14:paraId="7565C397" w14:textId="77777777" w:rsidR="00C83DC4" w:rsidRPr="00D1724E" w:rsidRDefault="00C83DC4" w:rsidP="00F23164">
            <w:pPr>
              <w:jc w:val="center"/>
              <w:rPr>
                <w:rFonts w:ascii="Century Gothic" w:hAnsi="Century Gothic"/>
                <w:b/>
                <w:bCs/>
                <w:sz w:val="22"/>
                <w:szCs w:val="22"/>
                <w:lang w:eastAsia="es-EC"/>
              </w:rPr>
            </w:pPr>
            <w:r w:rsidRPr="00D1724E">
              <w:rPr>
                <w:rFonts w:ascii="Century Gothic" w:hAnsi="Century Gothic"/>
                <w:b/>
                <w:bCs/>
                <w:sz w:val="22"/>
                <w:szCs w:val="22"/>
                <w:lang w:eastAsia="es-EC"/>
              </w:rPr>
              <w:t>Puntaje individual</w:t>
            </w:r>
          </w:p>
        </w:tc>
        <w:tc>
          <w:tcPr>
            <w:tcW w:w="1128" w:type="dxa"/>
            <w:tcBorders>
              <w:bottom w:val="single" w:sz="4" w:space="0" w:color="auto"/>
            </w:tcBorders>
            <w:shd w:val="clear" w:color="auto" w:fill="auto"/>
            <w:vAlign w:val="center"/>
          </w:tcPr>
          <w:p w14:paraId="5C0D70F0" w14:textId="77777777" w:rsidR="00C83DC4" w:rsidRPr="00D1724E" w:rsidRDefault="00C83DC4" w:rsidP="00F23164">
            <w:pPr>
              <w:jc w:val="center"/>
              <w:rPr>
                <w:rFonts w:ascii="Century Gothic" w:hAnsi="Century Gothic"/>
                <w:b/>
                <w:bCs/>
                <w:sz w:val="22"/>
                <w:szCs w:val="22"/>
                <w:lang w:eastAsia="es-EC"/>
              </w:rPr>
            </w:pPr>
            <w:r w:rsidRPr="00D1724E">
              <w:rPr>
                <w:rFonts w:ascii="Century Gothic" w:hAnsi="Century Gothic"/>
                <w:b/>
                <w:bCs/>
                <w:sz w:val="22"/>
                <w:szCs w:val="22"/>
                <w:lang w:eastAsia="es-EC"/>
              </w:rPr>
              <w:t>Puntaje total máximo</w:t>
            </w:r>
          </w:p>
        </w:tc>
      </w:tr>
      <w:tr w:rsidR="00C83DC4" w:rsidRPr="00D1724E" w14:paraId="053E5927" w14:textId="77777777" w:rsidTr="00F23164">
        <w:trPr>
          <w:trHeight w:val="508"/>
          <w:jc w:val="center"/>
        </w:trPr>
        <w:tc>
          <w:tcPr>
            <w:tcW w:w="6552" w:type="dxa"/>
            <w:tcBorders>
              <w:right w:val="nil"/>
            </w:tcBorders>
            <w:shd w:val="clear" w:color="auto" w:fill="auto"/>
            <w:vAlign w:val="center"/>
          </w:tcPr>
          <w:p w14:paraId="001A980B" w14:textId="77777777" w:rsidR="00C83DC4" w:rsidRPr="00D1724E" w:rsidRDefault="00C83DC4" w:rsidP="00F23164">
            <w:pPr>
              <w:jc w:val="center"/>
              <w:rPr>
                <w:rFonts w:ascii="Century Gothic" w:hAnsi="Century Gothic"/>
                <w:b/>
                <w:sz w:val="22"/>
                <w:szCs w:val="22"/>
              </w:rPr>
            </w:pPr>
            <w:r w:rsidRPr="00D1724E">
              <w:rPr>
                <w:rFonts w:ascii="Century Gothic" w:hAnsi="Century Gothic"/>
                <w:b/>
                <w:sz w:val="22"/>
                <w:szCs w:val="22"/>
              </w:rPr>
              <w:t>Antecedentes Académicos</w:t>
            </w:r>
            <w:r w:rsidRPr="00D1724E">
              <w:rPr>
                <w:rStyle w:val="Refdenotaalpie"/>
                <w:rFonts w:ascii="Century Gothic" w:hAnsi="Century Gothic"/>
                <w:b/>
                <w:sz w:val="22"/>
                <w:szCs w:val="22"/>
              </w:rPr>
              <w:footnoteReference w:id="11"/>
            </w:r>
          </w:p>
        </w:tc>
        <w:tc>
          <w:tcPr>
            <w:tcW w:w="1250" w:type="dxa"/>
            <w:tcBorders>
              <w:left w:val="nil"/>
              <w:right w:val="nil"/>
            </w:tcBorders>
            <w:shd w:val="clear" w:color="auto" w:fill="auto"/>
            <w:vAlign w:val="center"/>
          </w:tcPr>
          <w:p w14:paraId="174788A2" w14:textId="77777777" w:rsidR="00C83DC4" w:rsidRPr="00D1724E" w:rsidRDefault="00C83DC4" w:rsidP="00F23164">
            <w:pPr>
              <w:jc w:val="center"/>
              <w:rPr>
                <w:rFonts w:ascii="Century Gothic" w:hAnsi="Century Gothic"/>
                <w:b/>
                <w:sz w:val="22"/>
                <w:szCs w:val="22"/>
              </w:rPr>
            </w:pPr>
          </w:p>
        </w:tc>
        <w:tc>
          <w:tcPr>
            <w:tcW w:w="1128" w:type="dxa"/>
            <w:tcBorders>
              <w:left w:val="nil"/>
            </w:tcBorders>
            <w:shd w:val="clear" w:color="auto" w:fill="auto"/>
            <w:vAlign w:val="center"/>
          </w:tcPr>
          <w:p w14:paraId="2E516FE4" w14:textId="77777777" w:rsidR="00C83DC4" w:rsidRPr="00D1724E" w:rsidRDefault="00C83DC4" w:rsidP="00F23164">
            <w:pPr>
              <w:jc w:val="center"/>
              <w:rPr>
                <w:rFonts w:ascii="Century Gothic" w:hAnsi="Century Gothic"/>
                <w:b/>
                <w:sz w:val="22"/>
                <w:szCs w:val="22"/>
              </w:rPr>
            </w:pPr>
          </w:p>
        </w:tc>
      </w:tr>
      <w:tr w:rsidR="00C83DC4" w:rsidRPr="00D1724E" w14:paraId="341B5FE5" w14:textId="77777777" w:rsidTr="00F23164">
        <w:trPr>
          <w:jc w:val="center"/>
        </w:trPr>
        <w:tc>
          <w:tcPr>
            <w:tcW w:w="6552" w:type="dxa"/>
            <w:tcBorders>
              <w:bottom w:val="single" w:sz="4" w:space="0" w:color="auto"/>
            </w:tcBorders>
            <w:shd w:val="clear" w:color="auto" w:fill="auto"/>
            <w:vAlign w:val="center"/>
          </w:tcPr>
          <w:p w14:paraId="43EED242" w14:textId="77777777" w:rsidR="00C83DC4" w:rsidRPr="00D1724E" w:rsidRDefault="00C83DC4" w:rsidP="00F23164">
            <w:pPr>
              <w:jc w:val="center"/>
              <w:rPr>
                <w:rFonts w:ascii="Century Gothic" w:hAnsi="Century Gothic"/>
                <w:sz w:val="22"/>
                <w:szCs w:val="22"/>
              </w:rPr>
            </w:pPr>
            <w:r w:rsidRPr="00D1724E">
              <w:rPr>
                <w:rFonts w:ascii="Century Gothic" w:hAnsi="Century Gothic"/>
                <w:sz w:val="22"/>
                <w:szCs w:val="22"/>
              </w:rPr>
              <w:t>Maestría relevante para el trabajo o áreas afines al objeto de contratación</w:t>
            </w:r>
          </w:p>
        </w:tc>
        <w:tc>
          <w:tcPr>
            <w:tcW w:w="1250" w:type="dxa"/>
            <w:tcBorders>
              <w:bottom w:val="single" w:sz="4" w:space="0" w:color="auto"/>
            </w:tcBorders>
            <w:shd w:val="clear" w:color="auto" w:fill="auto"/>
            <w:vAlign w:val="center"/>
          </w:tcPr>
          <w:p w14:paraId="3C050472" w14:textId="77777777" w:rsidR="00C83DC4" w:rsidRPr="00D1724E" w:rsidRDefault="00C83DC4" w:rsidP="00F23164">
            <w:pPr>
              <w:jc w:val="center"/>
              <w:rPr>
                <w:rFonts w:ascii="Century Gothic" w:hAnsi="Century Gothic"/>
                <w:sz w:val="22"/>
                <w:szCs w:val="22"/>
              </w:rPr>
            </w:pPr>
            <w:r w:rsidRPr="00D1724E">
              <w:rPr>
                <w:rFonts w:ascii="Century Gothic" w:hAnsi="Century Gothic"/>
                <w:iCs/>
                <w:sz w:val="22"/>
                <w:szCs w:val="22"/>
                <w:lang w:val="es-ES"/>
              </w:rPr>
              <w:t>(</w:t>
            </w:r>
            <w:r>
              <w:rPr>
                <w:rFonts w:ascii="Century Gothic" w:hAnsi="Century Gothic"/>
                <w:iCs/>
                <w:lang w:val="es-ES"/>
              </w:rPr>
              <w:t>20</w:t>
            </w:r>
            <w:r w:rsidRPr="00D1724E">
              <w:rPr>
                <w:rFonts w:ascii="Century Gothic" w:hAnsi="Century Gothic"/>
                <w:iCs/>
                <w:sz w:val="22"/>
                <w:szCs w:val="22"/>
                <w:lang w:val="es-ES"/>
              </w:rPr>
              <w:t>)</w:t>
            </w:r>
          </w:p>
        </w:tc>
        <w:tc>
          <w:tcPr>
            <w:tcW w:w="1128" w:type="dxa"/>
            <w:vMerge w:val="restart"/>
            <w:shd w:val="clear" w:color="auto" w:fill="auto"/>
            <w:vAlign w:val="center"/>
          </w:tcPr>
          <w:p w14:paraId="2788546B" w14:textId="77777777" w:rsidR="00C83DC4" w:rsidRPr="00D1724E" w:rsidRDefault="00C83DC4" w:rsidP="00F23164">
            <w:pPr>
              <w:jc w:val="center"/>
              <w:rPr>
                <w:rFonts w:ascii="Century Gothic" w:hAnsi="Century Gothic"/>
                <w:sz w:val="22"/>
                <w:szCs w:val="22"/>
              </w:rPr>
            </w:pPr>
            <w:r w:rsidRPr="00D1724E">
              <w:rPr>
                <w:rFonts w:ascii="Century Gothic" w:hAnsi="Century Gothic"/>
                <w:iCs/>
                <w:sz w:val="22"/>
                <w:szCs w:val="22"/>
                <w:lang w:val="es-ES"/>
              </w:rPr>
              <w:t>(</w:t>
            </w:r>
            <w:r>
              <w:rPr>
                <w:rFonts w:ascii="Century Gothic" w:hAnsi="Century Gothic"/>
                <w:iCs/>
                <w:lang w:val="es-ES"/>
              </w:rPr>
              <w:t>20</w:t>
            </w:r>
            <w:r w:rsidRPr="00D1724E">
              <w:rPr>
                <w:rFonts w:ascii="Century Gothic" w:hAnsi="Century Gothic"/>
                <w:iCs/>
                <w:sz w:val="22"/>
                <w:szCs w:val="22"/>
                <w:lang w:val="es-ES"/>
              </w:rPr>
              <w:t>)</w:t>
            </w:r>
          </w:p>
        </w:tc>
      </w:tr>
      <w:tr w:rsidR="00C83DC4" w:rsidRPr="00D1724E" w14:paraId="1799D4C8" w14:textId="77777777" w:rsidTr="00F23164">
        <w:trPr>
          <w:jc w:val="center"/>
        </w:trPr>
        <w:tc>
          <w:tcPr>
            <w:tcW w:w="6552" w:type="dxa"/>
            <w:tcBorders>
              <w:bottom w:val="single" w:sz="4" w:space="0" w:color="auto"/>
            </w:tcBorders>
            <w:shd w:val="clear" w:color="auto" w:fill="auto"/>
            <w:vAlign w:val="center"/>
          </w:tcPr>
          <w:p w14:paraId="193A918F" w14:textId="77777777" w:rsidR="00C83DC4" w:rsidRPr="00D1724E" w:rsidRDefault="00C83DC4" w:rsidP="00F23164">
            <w:pPr>
              <w:jc w:val="center"/>
              <w:rPr>
                <w:rFonts w:ascii="Century Gothic" w:hAnsi="Century Gothic"/>
                <w:sz w:val="22"/>
                <w:szCs w:val="22"/>
              </w:rPr>
            </w:pPr>
            <w:r w:rsidRPr="00D1724E">
              <w:rPr>
                <w:rFonts w:ascii="Century Gothic" w:hAnsi="Century Gothic"/>
                <w:sz w:val="22"/>
                <w:szCs w:val="22"/>
              </w:rPr>
              <w:t>Especialización relevante para el trabajo o áreas afines al objeto de contratación</w:t>
            </w:r>
          </w:p>
        </w:tc>
        <w:tc>
          <w:tcPr>
            <w:tcW w:w="1250" w:type="dxa"/>
            <w:tcBorders>
              <w:bottom w:val="single" w:sz="4" w:space="0" w:color="auto"/>
            </w:tcBorders>
            <w:shd w:val="clear" w:color="auto" w:fill="auto"/>
            <w:vAlign w:val="center"/>
          </w:tcPr>
          <w:p w14:paraId="76EEEBB8" w14:textId="77777777" w:rsidR="00C83DC4" w:rsidRPr="00D1724E" w:rsidRDefault="00C83DC4" w:rsidP="00F23164">
            <w:pPr>
              <w:jc w:val="center"/>
              <w:rPr>
                <w:rFonts w:ascii="Century Gothic" w:hAnsi="Century Gothic"/>
                <w:iCs/>
                <w:sz w:val="22"/>
                <w:szCs w:val="22"/>
              </w:rPr>
            </w:pPr>
            <w:r w:rsidRPr="00D1724E">
              <w:rPr>
                <w:rFonts w:ascii="Century Gothic" w:hAnsi="Century Gothic"/>
                <w:iCs/>
                <w:sz w:val="22"/>
                <w:szCs w:val="22"/>
                <w:lang w:val="es-ES"/>
              </w:rPr>
              <w:t>(</w:t>
            </w:r>
            <w:r>
              <w:rPr>
                <w:rFonts w:ascii="Century Gothic" w:hAnsi="Century Gothic"/>
                <w:iCs/>
                <w:lang w:val="es-ES"/>
              </w:rPr>
              <w:t>10</w:t>
            </w:r>
            <w:r w:rsidRPr="00D1724E">
              <w:rPr>
                <w:rFonts w:ascii="Century Gothic" w:hAnsi="Century Gothic"/>
                <w:iCs/>
                <w:sz w:val="22"/>
                <w:szCs w:val="22"/>
                <w:lang w:val="es-ES"/>
              </w:rPr>
              <w:t>)</w:t>
            </w:r>
          </w:p>
        </w:tc>
        <w:tc>
          <w:tcPr>
            <w:tcW w:w="1128" w:type="dxa"/>
            <w:vMerge/>
            <w:shd w:val="clear" w:color="auto" w:fill="auto"/>
            <w:vAlign w:val="center"/>
          </w:tcPr>
          <w:p w14:paraId="46D5EAB4" w14:textId="77777777" w:rsidR="00C83DC4" w:rsidRPr="00D1724E" w:rsidRDefault="00C83DC4" w:rsidP="00F23164">
            <w:pPr>
              <w:jc w:val="center"/>
              <w:rPr>
                <w:rFonts w:ascii="Century Gothic" w:hAnsi="Century Gothic"/>
                <w:i/>
                <w:iCs/>
                <w:sz w:val="22"/>
                <w:szCs w:val="22"/>
                <w:lang w:val="es-ES"/>
              </w:rPr>
            </w:pPr>
          </w:p>
        </w:tc>
      </w:tr>
      <w:tr w:rsidR="00C83DC4" w:rsidRPr="00D1724E" w14:paraId="6ED114A6" w14:textId="77777777" w:rsidTr="00F23164">
        <w:trPr>
          <w:trHeight w:val="607"/>
          <w:jc w:val="center"/>
        </w:trPr>
        <w:tc>
          <w:tcPr>
            <w:tcW w:w="6552" w:type="dxa"/>
            <w:tcBorders>
              <w:bottom w:val="single" w:sz="4" w:space="0" w:color="auto"/>
              <w:right w:val="nil"/>
            </w:tcBorders>
            <w:shd w:val="clear" w:color="auto" w:fill="auto"/>
            <w:vAlign w:val="center"/>
          </w:tcPr>
          <w:p w14:paraId="0384CAE3" w14:textId="77777777" w:rsidR="00C83DC4" w:rsidRPr="00D1724E" w:rsidRDefault="00C83DC4" w:rsidP="00F23164">
            <w:pPr>
              <w:jc w:val="center"/>
              <w:rPr>
                <w:rFonts w:ascii="Century Gothic" w:hAnsi="Century Gothic"/>
                <w:sz w:val="22"/>
                <w:szCs w:val="22"/>
              </w:rPr>
            </w:pPr>
            <w:r w:rsidRPr="00D1724E">
              <w:rPr>
                <w:rFonts w:ascii="Century Gothic" w:hAnsi="Century Gothic"/>
                <w:b/>
                <w:bCs/>
                <w:sz w:val="22"/>
                <w:szCs w:val="22"/>
              </w:rPr>
              <w:t xml:space="preserve">Experiencia </w:t>
            </w:r>
          </w:p>
        </w:tc>
        <w:tc>
          <w:tcPr>
            <w:tcW w:w="1250" w:type="dxa"/>
            <w:tcBorders>
              <w:left w:val="nil"/>
              <w:bottom w:val="single" w:sz="4" w:space="0" w:color="auto"/>
              <w:right w:val="nil"/>
            </w:tcBorders>
            <w:shd w:val="clear" w:color="auto" w:fill="auto"/>
            <w:vAlign w:val="center"/>
          </w:tcPr>
          <w:p w14:paraId="18680BDB" w14:textId="77777777" w:rsidR="00C83DC4" w:rsidRPr="00D1724E" w:rsidRDefault="00C83DC4" w:rsidP="00F23164">
            <w:pPr>
              <w:jc w:val="center"/>
              <w:rPr>
                <w:rFonts w:ascii="Century Gothic" w:hAnsi="Century Gothic"/>
                <w:sz w:val="22"/>
                <w:szCs w:val="22"/>
              </w:rPr>
            </w:pPr>
          </w:p>
        </w:tc>
        <w:tc>
          <w:tcPr>
            <w:tcW w:w="1128" w:type="dxa"/>
            <w:tcBorders>
              <w:left w:val="nil"/>
              <w:bottom w:val="single" w:sz="4" w:space="0" w:color="auto"/>
            </w:tcBorders>
            <w:shd w:val="clear" w:color="auto" w:fill="auto"/>
            <w:vAlign w:val="center"/>
          </w:tcPr>
          <w:p w14:paraId="6A9B9C89" w14:textId="77777777" w:rsidR="00C83DC4" w:rsidRPr="00D1724E" w:rsidRDefault="00C83DC4" w:rsidP="00F23164">
            <w:pPr>
              <w:jc w:val="center"/>
              <w:rPr>
                <w:rFonts w:ascii="Century Gothic" w:hAnsi="Century Gothic"/>
                <w:sz w:val="22"/>
                <w:szCs w:val="22"/>
              </w:rPr>
            </w:pPr>
          </w:p>
        </w:tc>
      </w:tr>
      <w:tr w:rsidR="00C83DC4" w:rsidRPr="00D1724E" w14:paraId="460943BE" w14:textId="77777777" w:rsidTr="00F23164">
        <w:trPr>
          <w:trHeight w:val="616"/>
          <w:jc w:val="center"/>
        </w:trPr>
        <w:tc>
          <w:tcPr>
            <w:tcW w:w="6552" w:type="dxa"/>
            <w:tcBorders>
              <w:right w:val="nil"/>
            </w:tcBorders>
            <w:shd w:val="clear" w:color="auto" w:fill="C5E0B3"/>
            <w:vAlign w:val="center"/>
          </w:tcPr>
          <w:p w14:paraId="66121F2F" w14:textId="77777777" w:rsidR="00C83DC4" w:rsidRPr="00D1724E" w:rsidRDefault="00C83DC4" w:rsidP="00F23164">
            <w:pPr>
              <w:jc w:val="center"/>
              <w:rPr>
                <w:rFonts w:ascii="Century Gothic" w:hAnsi="Century Gothic"/>
                <w:sz w:val="22"/>
                <w:szCs w:val="22"/>
              </w:rPr>
            </w:pPr>
            <w:r w:rsidRPr="00D1724E">
              <w:rPr>
                <w:rFonts w:ascii="Century Gothic" w:hAnsi="Century Gothic"/>
                <w:b/>
                <w:bCs/>
                <w:sz w:val="22"/>
                <w:szCs w:val="22"/>
              </w:rPr>
              <w:t>Experiencia General</w:t>
            </w:r>
          </w:p>
        </w:tc>
        <w:tc>
          <w:tcPr>
            <w:tcW w:w="1250" w:type="dxa"/>
            <w:tcBorders>
              <w:left w:val="nil"/>
              <w:right w:val="nil"/>
            </w:tcBorders>
            <w:shd w:val="clear" w:color="auto" w:fill="C5E0B3"/>
            <w:vAlign w:val="center"/>
          </w:tcPr>
          <w:p w14:paraId="60434A14" w14:textId="77777777" w:rsidR="00C83DC4" w:rsidRPr="00D1724E" w:rsidRDefault="00C83DC4" w:rsidP="00F23164">
            <w:pPr>
              <w:jc w:val="center"/>
              <w:rPr>
                <w:rFonts w:ascii="Century Gothic" w:hAnsi="Century Gothic"/>
                <w:sz w:val="22"/>
                <w:szCs w:val="22"/>
              </w:rPr>
            </w:pPr>
          </w:p>
        </w:tc>
        <w:tc>
          <w:tcPr>
            <w:tcW w:w="1128" w:type="dxa"/>
            <w:tcBorders>
              <w:left w:val="nil"/>
            </w:tcBorders>
            <w:shd w:val="clear" w:color="auto" w:fill="C5E0B3"/>
            <w:vAlign w:val="center"/>
          </w:tcPr>
          <w:p w14:paraId="107DD2B6" w14:textId="77777777" w:rsidR="00C83DC4" w:rsidRPr="00D1724E" w:rsidRDefault="00C83DC4" w:rsidP="00F23164">
            <w:pPr>
              <w:jc w:val="center"/>
              <w:rPr>
                <w:rFonts w:ascii="Century Gothic" w:hAnsi="Century Gothic"/>
                <w:sz w:val="22"/>
                <w:szCs w:val="22"/>
              </w:rPr>
            </w:pPr>
          </w:p>
        </w:tc>
      </w:tr>
      <w:tr w:rsidR="00C83DC4" w:rsidRPr="00D1724E" w14:paraId="145B347A" w14:textId="77777777" w:rsidTr="00F23164">
        <w:trPr>
          <w:jc w:val="center"/>
        </w:trPr>
        <w:tc>
          <w:tcPr>
            <w:tcW w:w="6552" w:type="dxa"/>
            <w:tcBorders>
              <w:bottom w:val="single" w:sz="4" w:space="0" w:color="auto"/>
            </w:tcBorders>
            <w:shd w:val="clear" w:color="auto" w:fill="auto"/>
            <w:vAlign w:val="center"/>
          </w:tcPr>
          <w:p w14:paraId="6C78AFA1" w14:textId="77777777" w:rsidR="00C83DC4" w:rsidRPr="00D1724E" w:rsidRDefault="00C83DC4" w:rsidP="00F23164">
            <w:pPr>
              <w:jc w:val="center"/>
              <w:rPr>
                <w:rFonts w:ascii="Century Gothic" w:hAnsi="Century Gothic"/>
                <w:sz w:val="22"/>
                <w:szCs w:val="22"/>
              </w:rPr>
            </w:pPr>
            <w:r w:rsidRPr="00D1724E">
              <w:rPr>
                <w:rFonts w:ascii="Century Gothic" w:hAnsi="Century Gothic"/>
                <w:sz w:val="22"/>
                <w:szCs w:val="22"/>
              </w:rPr>
              <w:t xml:space="preserve">Se otorgará </w:t>
            </w:r>
            <w:r w:rsidRPr="00D1724E">
              <w:rPr>
                <w:rFonts w:ascii="Century Gothic" w:eastAsia="Calibri" w:hAnsi="Century Gothic"/>
                <w:iCs/>
                <w:sz w:val="22"/>
                <w:szCs w:val="22"/>
                <w:lang w:val="es-ES"/>
              </w:rPr>
              <w:t>diez (</w:t>
            </w:r>
            <w:r>
              <w:rPr>
                <w:rFonts w:ascii="Century Gothic" w:eastAsia="Calibri" w:hAnsi="Century Gothic"/>
                <w:iCs/>
                <w:lang w:val="es-ES"/>
              </w:rPr>
              <w:t>10</w:t>
            </w:r>
            <w:r w:rsidRPr="00D1724E">
              <w:rPr>
                <w:rFonts w:ascii="Century Gothic" w:eastAsia="Calibri" w:hAnsi="Century Gothic"/>
                <w:iCs/>
                <w:sz w:val="22"/>
                <w:szCs w:val="22"/>
                <w:lang w:val="es-ES"/>
              </w:rPr>
              <w:t>)</w:t>
            </w:r>
            <w:r w:rsidRPr="00D1724E">
              <w:rPr>
                <w:rFonts w:ascii="Century Gothic" w:eastAsia="Calibri" w:hAnsi="Century Gothic"/>
                <w:i/>
                <w:iCs/>
                <w:sz w:val="22"/>
                <w:szCs w:val="22"/>
                <w:lang w:val="es-ES"/>
              </w:rPr>
              <w:t xml:space="preserve"> </w:t>
            </w:r>
            <w:r w:rsidRPr="00D1724E">
              <w:rPr>
                <w:rFonts w:ascii="Century Gothic" w:hAnsi="Century Gothic"/>
                <w:sz w:val="22"/>
                <w:szCs w:val="22"/>
              </w:rPr>
              <w:t xml:space="preserve">puntos por cada año de experiencia general adicional a la acreditada como requisito mínimo, hasta un máximo de </w:t>
            </w:r>
            <w:r w:rsidRPr="00D1724E">
              <w:rPr>
                <w:rFonts w:ascii="Century Gothic" w:eastAsia="Calibri" w:hAnsi="Century Gothic"/>
                <w:iCs/>
                <w:sz w:val="22"/>
                <w:szCs w:val="22"/>
                <w:lang w:val="es-ES"/>
              </w:rPr>
              <w:t>treinta (30)</w:t>
            </w:r>
            <w:r w:rsidRPr="00D1724E">
              <w:rPr>
                <w:rFonts w:ascii="Century Gothic" w:hAnsi="Century Gothic"/>
                <w:sz w:val="22"/>
                <w:szCs w:val="22"/>
                <w:lang w:val="es-ES"/>
              </w:rPr>
              <w:t xml:space="preserve"> puntos.</w:t>
            </w:r>
          </w:p>
        </w:tc>
        <w:tc>
          <w:tcPr>
            <w:tcW w:w="1250" w:type="dxa"/>
            <w:tcBorders>
              <w:bottom w:val="single" w:sz="4" w:space="0" w:color="auto"/>
            </w:tcBorders>
            <w:shd w:val="clear" w:color="auto" w:fill="auto"/>
            <w:vAlign w:val="center"/>
          </w:tcPr>
          <w:p w14:paraId="6CF6AAFF" w14:textId="77777777" w:rsidR="00C83DC4" w:rsidRPr="00D1724E" w:rsidRDefault="00C83DC4" w:rsidP="00F23164">
            <w:pPr>
              <w:jc w:val="center"/>
              <w:rPr>
                <w:rFonts w:ascii="Century Gothic" w:hAnsi="Century Gothic"/>
                <w:sz w:val="22"/>
                <w:szCs w:val="22"/>
              </w:rPr>
            </w:pPr>
            <w:r w:rsidRPr="00D1724E">
              <w:rPr>
                <w:rFonts w:ascii="Century Gothic" w:hAnsi="Century Gothic"/>
                <w:iCs/>
                <w:sz w:val="22"/>
                <w:szCs w:val="22"/>
                <w:lang w:val="es-ES"/>
              </w:rPr>
              <w:t>(</w:t>
            </w:r>
            <w:r>
              <w:rPr>
                <w:rFonts w:ascii="Century Gothic" w:hAnsi="Century Gothic"/>
                <w:iCs/>
                <w:lang w:val="es-ES"/>
              </w:rPr>
              <w:t>10</w:t>
            </w:r>
            <w:r w:rsidRPr="00D1724E">
              <w:rPr>
                <w:rFonts w:ascii="Century Gothic" w:hAnsi="Century Gothic"/>
                <w:iCs/>
                <w:sz w:val="22"/>
                <w:szCs w:val="22"/>
                <w:lang w:val="es-ES"/>
              </w:rPr>
              <w:t>)</w:t>
            </w:r>
          </w:p>
        </w:tc>
        <w:tc>
          <w:tcPr>
            <w:tcW w:w="1128" w:type="dxa"/>
            <w:tcBorders>
              <w:bottom w:val="single" w:sz="4" w:space="0" w:color="auto"/>
            </w:tcBorders>
            <w:shd w:val="clear" w:color="auto" w:fill="auto"/>
            <w:vAlign w:val="center"/>
          </w:tcPr>
          <w:p w14:paraId="4E0AEE0C" w14:textId="77777777" w:rsidR="00C83DC4" w:rsidRPr="00D1724E" w:rsidRDefault="00C83DC4" w:rsidP="00F23164">
            <w:pPr>
              <w:jc w:val="center"/>
              <w:rPr>
                <w:rFonts w:ascii="Century Gothic" w:hAnsi="Century Gothic"/>
                <w:sz w:val="22"/>
                <w:szCs w:val="22"/>
              </w:rPr>
            </w:pPr>
            <w:r w:rsidRPr="00D1724E">
              <w:rPr>
                <w:rFonts w:ascii="Century Gothic" w:hAnsi="Century Gothic"/>
                <w:iCs/>
                <w:sz w:val="22"/>
                <w:szCs w:val="22"/>
                <w:lang w:val="es-ES"/>
              </w:rPr>
              <w:t>(</w:t>
            </w:r>
            <w:r>
              <w:rPr>
                <w:rFonts w:ascii="Century Gothic" w:hAnsi="Century Gothic"/>
                <w:iCs/>
                <w:lang w:val="es-ES"/>
              </w:rPr>
              <w:t>30</w:t>
            </w:r>
            <w:r w:rsidRPr="00D1724E">
              <w:rPr>
                <w:rFonts w:ascii="Century Gothic" w:hAnsi="Century Gothic"/>
                <w:iCs/>
                <w:sz w:val="22"/>
                <w:szCs w:val="22"/>
                <w:lang w:val="es-ES"/>
              </w:rPr>
              <w:t>)</w:t>
            </w:r>
          </w:p>
        </w:tc>
      </w:tr>
      <w:tr w:rsidR="00C83DC4" w:rsidRPr="00D1724E" w14:paraId="327F6CE4" w14:textId="77777777" w:rsidTr="00F23164">
        <w:trPr>
          <w:trHeight w:val="607"/>
          <w:jc w:val="center"/>
        </w:trPr>
        <w:tc>
          <w:tcPr>
            <w:tcW w:w="6552" w:type="dxa"/>
            <w:tcBorders>
              <w:right w:val="nil"/>
            </w:tcBorders>
            <w:shd w:val="clear" w:color="auto" w:fill="C5E0B3"/>
            <w:vAlign w:val="center"/>
          </w:tcPr>
          <w:p w14:paraId="09F8F84D" w14:textId="77777777" w:rsidR="00C83DC4" w:rsidRPr="00D1724E" w:rsidRDefault="00C83DC4" w:rsidP="00F23164">
            <w:pPr>
              <w:jc w:val="center"/>
              <w:rPr>
                <w:rFonts w:ascii="Century Gothic" w:hAnsi="Century Gothic"/>
                <w:sz w:val="22"/>
                <w:szCs w:val="22"/>
              </w:rPr>
            </w:pPr>
            <w:r w:rsidRPr="00D1724E">
              <w:rPr>
                <w:rFonts w:ascii="Century Gothic" w:hAnsi="Century Gothic"/>
                <w:b/>
                <w:bCs/>
                <w:sz w:val="22"/>
                <w:szCs w:val="22"/>
              </w:rPr>
              <w:t xml:space="preserve">Experiencia Específica </w:t>
            </w:r>
          </w:p>
        </w:tc>
        <w:tc>
          <w:tcPr>
            <w:tcW w:w="1250" w:type="dxa"/>
            <w:tcBorders>
              <w:left w:val="nil"/>
              <w:right w:val="nil"/>
            </w:tcBorders>
            <w:shd w:val="clear" w:color="auto" w:fill="C5E0B3"/>
            <w:vAlign w:val="center"/>
          </w:tcPr>
          <w:p w14:paraId="2F5A5C7E" w14:textId="77777777" w:rsidR="00C83DC4" w:rsidRPr="00D1724E" w:rsidRDefault="00C83DC4" w:rsidP="00F23164">
            <w:pPr>
              <w:jc w:val="center"/>
              <w:rPr>
                <w:rFonts w:ascii="Century Gothic" w:hAnsi="Century Gothic"/>
                <w:sz w:val="22"/>
                <w:szCs w:val="22"/>
              </w:rPr>
            </w:pPr>
          </w:p>
        </w:tc>
        <w:tc>
          <w:tcPr>
            <w:tcW w:w="1128" w:type="dxa"/>
            <w:tcBorders>
              <w:left w:val="nil"/>
            </w:tcBorders>
            <w:shd w:val="clear" w:color="auto" w:fill="C5E0B3"/>
            <w:vAlign w:val="center"/>
          </w:tcPr>
          <w:p w14:paraId="389B224B" w14:textId="77777777" w:rsidR="00C83DC4" w:rsidRPr="00D1724E" w:rsidRDefault="00C83DC4" w:rsidP="00F23164">
            <w:pPr>
              <w:jc w:val="center"/>
              <w:rPr>
                <w:rFonts w:ascii="Century Gothic" w:hAnsi="Century Gothic"/>
                <w:sz w:val="22"/>
                <w:szCs w:val="22"/>
              </w:rPr>
            </w:pPr>
          </w:p>
        </w:tc>
      </w:tr>
      <w:tr w:rsidR="00C83DC4" w:rsidRPr="00D1724E" w14:paraId="6B705EFE" w14:textId="77777777" w:rsidTr="00F23164">
        <w:trPr>
          <w:jc w:val="center"/>
        </w:trPr>
        <w:tc>
          <w:tcPr>
            <w:tcW w:w="6552" w:type="dxa"/>
            <w:shd w:val="clear" w:color="auto" w:fill="auto"/>
            <w:vAlign w:val="center"/>
          </w:tcPr>
          <w:p w14:paraId="5D8131E8" w14:textId="77777777" w:rsidR="00C83DC4" w:rsidRPr="00D1724E" w:rsidRDefault="00C83DC4" w:rsidP="00F23164">
            <w:pPr>
              <w:jc w:val="center"/>
              <w:rPr>
                <w:rFonts w:ascii="Century Gothic" w:hAnsi="Century Gothic"/>
                <w:sz w:val="22"/>
                <w:szCs w:val="22"/>
              </w:rPr>
            </w:pPr>
            <w:r w:rsidRPr="00D1724E">
              <w:rPr>
                <w:rFonts w:ascii="Century Gothic" w:hAnsi="Century Gothic"/>
                <w:sz w:val="22"/>
                <w:szCs w:val="22"/>
              </w:rPr>
              <w:t xml:space="preserve">Se otorgará </w:t>
            </w:r>
            <w:r>
              <w:rPr>
                <w:rFonts w:ascii="Century Gothic" w:hAnsi="Century Gothic"/>
              </w:rPr>
              <w:t xml:space="preserve">veinte y cinco </w:t>
            </w:r>
            <w:r w:rsidRPr="00D1724E">
              <w:rPr>
                <w:rFonts w:ascii="Century Gothic" w:eastAsia="Calibri" w:hAnsi="Century Gothic"/>
                <w:iCs/>
                <w:sz w:val="22"/>
                <w:szCs w:val="22"/>
                <w:lang w:val="es-ES"/>
              </w:rPr>
              <w:t>(</w:t>
            </w:r>
            <w:r>
              <w:rPr>
                <w:rFonts w:ascii="Century Gothic" w:eastAsia="Calibri" w:hAnsi="Century Gothic"/>
                <w:iCs/>
                <w:lang w:val="es-ES"/>
              </w:rPr>
              <w:t>2</w:t>
            </w:r>
            <w:r w:rsidRPr="00D1724E">
              <w:rPr>
                <w:rFonts w:ascii="Century Gothic" w:eastAsia="Calibri" w:hAnsi="Century Gothic"/>
                <w:iCs/>
                <w:sz w:val="22"/>
                <w:szCs w:val="22"/>
                <w:lang w:val="es-ES"/>
              </w:rPr>
              <w:t>5)</w:t>
            </w:r>
            <w:r w:rsidRPr="00D1724E">
              <w:rPr>
                <w:rFonts w:ascii="Century Gothic" w:eastAsia="Calibri" w:hAnsi="Century Gothic"/>
                <w:i/>
                <w:iCs/>
                <w:sz w:val="22"/>
                <w:szCs w:val="22"/>
                <w:lang w:val="es-ES"/>
              </w:rPr>
              <w:t xml:space="preserve"> </w:t>
            </w:r>
            <w:r w:rsidRPr="00D1724E">
              <w:rPr>
                <w:rFonts w:ascii="Century Gothic" w:hAnsi="Century Gothic"/>
                <w:sz w:val="22"/>
                <w:szCs w:val="22"/>
              </w:rPr>
              <w:t>puntos por cada</w:t>
            </w:r>
            <w:r>
              <w:rPr>
                <w:rFonts w:ascii="Century Gothic" w:hAnsi="Century Gothic"/>
              </w:rPr>
              <w:t xml:space="preserve"> año trabajado en temas de evaluación de endeudamiento </w:t>
            </w:r>
            <w:r w:rsidRPr="00D1724E">
              <w:rPr>
                <w:rFonts w:ascii="Century Gothic" w:eastAsia="Calibri" w:hAnsi="Century Gothic"/>
                <w:iCs/>
                <w:sz w:val="22"/>
                <w:szCs w:val="22"/>
                <w:lang w:val="es-ES"/>
              </w:rPr>
              <w:t>del sector público o elaboración de boletines de deuda pública o</w:t>
            </w:r>
            <w:r>
              <w:rPr>
                <w:rFonts w:ascii="Century Gothic" w:eastAsia="Calibri" w:hAnsi="Century Gothic"/>
                <w:iCs/>
                <w:lang w:val="es-ES"/>
              </w:rPr>
              <w:t xml:space="preserve"> de</w:t>
            </w:r>
            <w:r w:rsidRPr="00D1724E">
              <w:rPr>
                <w:rFonts w:ascii="Century Gothic" w:eastAsia="Calibri" w:hAnsi="Century Gothic"/>
                <w:iCs/>
                <w:sz w:val="22"/>
                <w:szCs w:val="22"/>
                <w:lang w:val="es-ES"/>
              </w:rPr>
              <w:t xml:space="preserve"> límites de endeudamiento</w:t>
            </w:r>
            <w:r w:rsidRPr="00D1724E">
              <w:rPr>
                <w:rFonts w:ascii="Century Gothic" w:hAnsi="Century Gothic"/>
                <w:sz w:val="22"/>
                <w:szCs w:val="22"/>
              </w:rPr>
              <w:t xml:space="preserve">, hasta un máximo de </w:t>
            </w:r>
            <w:r>
              <w:rPr>
                <w:rFonts w:ascii="Century Gothic" w:hAnsi="Century Gothic"/>
              </w:rPr>
              <w:t>cincuenta</w:t>
            </w:r>
            <w:r w:rsidRPr="00D1724E">
              <w:rPr>
                <w:rFonts w:ascii="Century Gothic" w:eastAsia="Calibri" w:hAnsi="Century Gothic"/>
                <w:iCs/>
                <w:sz w:val="22"/>
                <w:szCs w:val="22"/>
                <w:lang w:val="es-ES"/>
              </w:rPr>
              <w:t xml:space="preserve"> (</w:t>
            </w:r>
            <w:r>
              <w:rPr>
                <w:rFonts w:ascii="Century Gothic" w:eastAsia="Calibri" w:hAnsi="Century Gothic"/>
                <w:iCs/>
                <w:lang w:val="es-ES"/>
              </w:rPr>
              <w:t>5</w:t>
            </w:r>
            <w:r w:rsidRPr="00D1724E">
              <w:rPr>
                <w:rFonts w:ascii="Century Gothic" w:eastAsia="Calibri" w:hAnsi="Century Gothic"/>
                <w:iCs/>
                <w:sz w:val="22"/>
                <w:szCs w:val="22"/>
                <w:lang w:val="es-ES"/>
              </w:rPr>
              <w:t>0)</w:t>
            </w:r>
            <w:r w:rsidRPr="00D1724E">
              <w:rPr>
                <w:rFonts w:ascii="Century Gothic" w:hAnsi="Century Gothic"/>
                <w:sz w:val="22"/>
                <w:szCs w:val="22"/>
                <w:lang w:val="es-ES"/>
              </w:rPr>
              <w:t xml:space="preserve"> puntos.</w:t>
            </w:r>
          </w:p>
        </w:tc>
        <w:tc>
          <w:tcPr>
            <w:tcW w:w="1250" w:type="dxa"/>
            <w:shd w:val="clear" w:color="auto" w:fill="auto"/>
            <w:vAlign w:val="center"/>
          </w:tcPr>
          <w:p w14:paraId="40646B45" w14:textId="77777777" w:rsidR="00C83DC4" w:rsidRPr="00D1724E" w:rsidRDefault="00C83DC4" w:rsidP="00F23164">
            <w:pPr>
              <w:jc w:val="center"/>
              <w:rPr>
                <w:rFonts w:ascii="Century Gothic" w:hAnsi="Century Gothic"/>
                <w:sz w:val="22"/>
                <w:szCs w:val="22"/>
              </w:rPr>
            </w:pPr>
            <w:r>
              <w:rPr>
                <w:rFonts w:ascii="Century Gothic" w:hAnsi="Century Gothic"/>
                <w:iCs/>
                <w:lang w:val="es-ES"/>
              </w:rPr>
              <w:t>(25</w:t>
            </w:r>
            <w:r w:rsidRPr="00D1724E">
              <w:rPr>
                <w:rFonts w:ascii="Century Gothic" w:hAnsi="Century Gothic"/>
                <w:iCs/>
                <w:sz w:val="22"/>
                <w:szCs w:val="22"/>
                <w:lang w:val="es-ES"/>
              </w:rPr>
              <w:t>)</w:t>
            </w:r>
          </w:p>
        </w:tc>
        <w:tc>
          <w:tcPr>
            <w:tcW w:w="1128" w:type="dxa"/>
            <w:shd w:val="clear" w:color="auto" w:fill="auto"/>
            <w:vAlign w:val="center"/>
          </w:tcPr>
          <w:p w14:paraId="677415AC" w14:textId="77777777" w:rsidR="00C83DC4" w:rsidRPr="00D1724E" w:rsidRDefault="00C83DC4" w:rsidP="00F23164">
            <w:pPr>
              <w:jc w:val="center"/>
              <w:rPr>
                <w:rFonts w:ascii="Century Gothic" w:hAnsi="Century Gothic"/>
                <w:sz w:val="22"/>
                <w:szCs w:val="22"/>
              </w:rPr>
            </w:pPr>
            <w:r w:rsidRPr="00D1724E">
              <w:rPr>
                <w:rFonts w:ascii="Century Gothic" w:hAnsi="Century Gothic"/>
                <w:iCs/>
                <w:sz w:val="22"/>
                <w:szCs w:val="22"/>
                <w:lang w:val="es-ES"/>
              </w:rPr>
              <w:t>(</w:t>
            </w:r>
            <w:r>
              <w:rPr>
                <w:rFonts w:ascii="Century Gothic" w:hAnsi="Century Gothic"/>
                <w:iCs/>
                <w:lang w:val="es-ES"/>
              </w:rPr>
              <w:t>50</w:t>
            </w:r>
            <w:r w:rsidRPr="00D1724E">
              <w:rPr>
                <w:rFonts w:ascii="Century Gothic" w:hAnsi="Century Gothic"/>
                <w:iCs/>
                <w:sz w:val="22"/>
                <w:szCs w:val="22"/>
                <w:lang w:val="es-ES"/>
              </w:rPr>
              <w:t>)</w:t>
            </w:r>
          </w:p>
        </w:tc>
      </w:tr>
      <w:tr w:rsidR="00C83DC4" w:rsidRPr="00D1724E" w14:paraId="77E22A41" w14:textId="77777777" w:rsidTr="00F23164">
        <w:trPr>
          <w:jc w:val="center"/>
        </w:trPr>
        <w:tc>
          <w:tcPr>
            <w:tcW w:w="7802" w:type="dxa"/>
            <w:gridSpan w:val="2"/>
            <w:shd w:val="clear" w:color="auto" w:fill="auto"/>
            <w:vAlign w:val="center"/>
          </w:tcPr>
          <w:p w14:paraId="50F92B9C" w14:textId="77777777" w:rsidR="00C83DC4" w:rsidRPr="00D1724E" w:rsidRDefault="00C83DC4" w:rsidP="00F23164">
            <w:pPr>
              <w:jc w:val="center"/>
              <w:rPr>
                <w:rFonts w:ascii="Century Gothic" w:hAnsi="Century Gothic"/>
                <w:b/>
                <w:bCs/>
                <w:sz w:val="22"/>
                <w:szCs w:val="22"/>
                <w:lang w:val="es-ES"/>
              </w:rPr>
            </w:pPr>
            <w:r w:rsidRPr="00D1724E">
              <w:rPr>
                <w:rFonts w:ascii="Century Gothic" w:hAnsi="Century Gothic"/>
                <w:b/>
                <w:bCs/>
                <w:sz w:val="22"/>
                <w:szCs w:val="22"/>
                <w:lang w:val="es-ES"/>
              </w:rPr>
              <w:t>TOTAL</w:t>
            </w:r>
          </w:p>
        </w:tc>
        <w:tc>
          <w:tcPr>
            <w:tcW w:w="1128" w:type="dxa"/>
            <w:shd w:val="clear" w:color="auto" w:fill="auto"/>
            <w:vAlign w:val="center"/>
          </w:tcPr>
          <w:p w14:paraId="020AEAE6" w14:textId="77777777" w:rsidR="00C83DC4" w:rsidRPr="00D1724E" w:rsidRDefault="00C83DC4" w:rsidP="00F23164">
            <w:pPr>
              <w:jc w:val="center"/>
              <w:rPr>
                <w:rFonts w:ascii="Century Gothic" w:hAnsi="Century Gothic"/>
                <w:b/>
                <w:bCs/>
                <w:iCs/>
                <w:sz w:val="22"/>
                <w:szCs w:val="22"/>
                <w:lang w:val="es-ES"/>
              </w:rPr>
            </w:pPr>
            <w:r w:rsidRPr="00D1724E">
              <w:rPr>
                <w:rFonts w:ascii="Century Gothic" w:hAnsi="Century Gothic"/>
                <w:b/>
                <w:bCs/>
                <w:iCs/>
                <w:sz w:val="22"/>
                <w:szCs w:val="22"/>
                <w:lang w:val="es-ES"/>
              </w:rPr>
              <w:t>(100)</w:t>
            </w:r>
          </w:p>
        </w:tc>
      </w:tr>
    </w:tbl>
    <w:p w14:paraId="31E42FBD" w14:textId="77777777" w:rsidR="00270DF6" w:rsidRDefault="00270DF6" w:rsidP="00C83DC4">
      <w:pPr>
        <w:pStyle w:val="Ttulo1"/>
        <w:rPr>
          <w:rFonts w:ascii="Century Gothic" w:hAnsi="Century Gothic" w:cs="Times New Roman"/>
          <w:sz w:val="22"/>
          <w:szCs w:val="22"/>
        </w:rPr>
        <w:sectPr w:rsidR="00270DF6" w:rsidSect="00AC5A38">
          <w:pgSz w:w="11907" w:h="16839" w:code="9"/>
          <w:pgMar w:top="1417" w:right="1417" w:bottom="1417" w:left="1701" w:header="708" w:footer="708" w:gutter="0"/>
          <w:cols w:space="708"/>
          <w:docGrid w:linePitch="360"/>
        </w:sectPr>
      </w:pPr>
    </w:p>
    <w:p w14:paraId="1A084246" w14:textId="77777777" w:rsidR="008869C8" w:rsidRPr="00D1724E" w:rsidRDefault="004354F2" w:rsidP="00D1724E">
      <w:pPr>
        <w:pStyle w:val="Ttulo1"/>
        <w:jc w:val="center"/>
        <w:rPr>
          <w:rFonts w:ascii="Century Gothic" w:hAnsi="Century Gothic" w:cs="Times New Roman"/>
          <w:sz w:val="22"/>
          <w:szCs w:val="22"/>
        </w:rPr>
      </w:pPr>
      <w:bookmarkStart w:id="338" w:name="_Toc49164827"/>
      <w:r w:rsidRPr="00AC76AF">
        <w:rPr>
          <w:rFonts w:ascii="Century Gothic" w:hAnsi="Century Gothic" w:cs="Times New Roman"/>
          <w:sz w:val="22"/>
          <w:szCs w:val="22"/>
        </w:rPr>
        <w:lastRenderedPageBreak/>
        <w:t xml:space="preserve">Anexo 4: Certificación de Elegibilidad </w:t>
      </w:r>
      <w:r w:rsidR="00253E8B">
        <w:rPr>
          <w:rFonts w:ascii="Century Gothic" w:hAnsi="Century Gothic" w:cs="Times New Roman"/>
          <w:sz w:val="22"/>
          <w:szCs w:val="22"/>
        </w:rPr>
        <w:t xml:space="preserve">e Integridad </w:t>
      </w:r>
      <w:r w:rsidRPr="00AC76AF">
        <w:rPr>
          <w:rFonts w:ascii="Century Gothic" w:hAnsi="Century Gothic" w:cs="Times New Roman"/>
          <w:sz w:val="22"/>
          <w:szCs w:val="22"/>
        </w:rPr>
        <w:t>de Consultores Individuales</w:t>
      </w:r>
      <w:bookmarkEnd w:id="333"/>
      <w:bookmarkEnd w:id="334"/>
      <w:bookmarkEnd w:id="335"/>
      <w:bookmarkEnd w:id="336"/>
      <w:bookmarkEnd w:id="337"/>
      <w:bookmarkEnd w:id="338"/>
    </w:p>
    <w:p w14:paraId="49E33E63" w14:textId="77777777" w:rsidR="008869C8" w:rsidRPr="00AC76AF" w:rsidRDefault="008869C8" w:rsidP="006C1C43">
      <w:pPr>
        <w:tabs>
          <w:tab w:val="right" w:pos="9261"/>
        </w:tabs>
        <w:suppressAutoHyphens/>
        <w:spacing w:line="243" w:lineRule="exact"/>
        <w:jc w:val="center"/>
        <w:rPr>
          <w:rFonts w:ascii="Century Gothic" w:hAnsi="Century Gothic"/>
          <w:b/>
          <w:bCs/>
          <w:sz w:val="22"/>
          <w:szCs w:val="22"/>
        </w:rPr>
      </w:pPr>
    </w:p>
    <w:p w14:paraId="2DDD3654" w14:textId="77777777" w:rsidR="008869C8" w:rsidRPr="00AC76AF" w:rsidRDefault="00C03832" w:rsidP="006C1C43">
      <w:pPr>
        <w:pStyle w:val="Ttulo"/>
        <w:rPr>
          <w:rFonts w:ascii="Century Gothic" w:hAnsi="Century Gothic"/>
          <w:sz w:val="22"/>
          <w:szCs w:val="22"/>
        </w:rPr>
      </w:pPr>
      <w:r w:rsidRPr="00AC76AF">
        <w:rPr>
          <w:rFonts w:ascii="Century Gothic" w:hAnsi="Century Gothic"/>
          <w:iCs/>
          <w:sz w:val="22"/>
          <w:szCs w:val="22"/>
        </w:rPr>
        <w:t>Proceso No.</w:t>
      </w:r>
      <w:r w:rsidRPr="00AC76AF">
        <w:rPr>
          <w:rFonts w:ascii="Century Gothic" w:hAnsi="Century Gothic"/>
          <w:i/>
          <w:sz w:val="22"/>
          <w:szCs w:val="22"/>
        </w:rPr>
        <w:t xml:space="preserve"> </w:t>
      </w:r>
      <w:r w:rsidR="00D1724E" w:rsidRPr="00D1724E">
        <w:rPr>
          <w:rFonts w:ascii="Century Gothic" w:hAnsi="Century Gothic"/>
          <w:sz w:val="22"/>
          <w:szCs w:val="22"/>
        </w:rPr>
        <w:t>PMAF-167-3CV-CI-MEF-2022</w:t>
      </w:r>
    </w:p>
    <w:p w14:paraId="1A7A109B" w14:textId="77777777" w:rsidR="00450616" w:rsidRPr="00AC76AF" w:rsidRDefault="00450616" w:rsidP="005E0913">
      <w:pPr>
        <w:pStyle w:val="Ttulo"/>
        <w:jc w:val="both"/>
        <w:rPr>
          <w:rFonts w:ascii="Century Gothic" w:hAnsi="Century Gothic"/>
          <w:sz w:val="22"/>
          <w:szCs w:val="22"/>
        </w:rPr>
      </w:pPr>
    </w:p>
    <w:p w14:paraId="57DBC6D9" w14:textId="77777777" w:rsidR="008869C8" w:rsidRPr="00AC76AF" w:rsidRDefault="008869C8" w:rsidP="005E0913">
      <w:pPr>
        <w:tabs>
          <w:tab w:val="right" w:pos="9261"/>
        </w:tabs>
        <w:suppressAutoHyphens/>
        <w:spacing w:line="243" w:lineRule="exact"/>
        <w:jc w:val="both"/>
        <w:rPr>
          <w:rFonts w:ascii="Century Gothic" w:hAnsi="Century Gothic"/>
          <w:b/>
          <w:spacing w:val="-2"/>
          <w:sz w:val="22"/>
          <w:szCs w:val="22"/>
        </w:rPr>
      </w:pPr>
      <w:r w:rsidRPr="00AC76AF">
        <w:rPr>
          <w:rFonts w:ascii="Century Gothic" w:hAnsi="Century Gothic"/>
          <w:b/>
          <w:sz w:val="22"/>
          <w:szCs w:val="22"/>
        </w:rPr>
        <w:t>SELECCIÓN Y CONTRATACI</w:t>
      </w:r>
      <w:r w:rsidR="00503319" w:rsidRPr="00AC76AF">
        <w:rPr>
          <w:rFonts w:ascii="Century Gothic" w:hAnsi="Century Gothic"/>
          <w:b/>
          <w:sz w:val="22"/>
          <w:szCs w:val="22"/>
        </w:rPr>
        <w:t>Ó</w:t>
      </w:r>
      <w:r w:rsidRPr="00AC76AF">
        <w:rPr>
          <w:rFonts w:ascii="Century Gothic" w:hAnsi="Century Gothic"/>
          <w:b/>
          <w:sz w:val="22"/>
          <w:szCs w:val="22"/>
        </w:rPr>
        <w:t xml:space="preserve">N DE CONSULTOR INDIVIDUAL </w:t>
      </w:r>
    </w:p>
    <w:p w14:paraId="25686A0B" w14:textId="77777777" w:rsidR="008869C8" w:rsidRPr="00AC76AF" w:rsidRDefault="008869C8" w:rsidP="005E0913">
      <w:pPr>
        <w:tabs>
          <w:tab w:val="center" w:pos="4629"/>
        </w:tabs>
        <w:suppressAutoHyphens/>
        <w:spacing w:line="243" w:lineRule="exact"/>
        <w:jc w:val="both"/>
        <w:rPr>
          <w:rFonts w:ascii="Century Gothic" w:hAnsi="Century Gothic"/>
          <w:b/>
          <w:spacing w:val="-2"/>
          <w:sz w:val="22"/>
          <w:szCs w:val="22"/>
        </w:rPr>
      </w:pPr>
    </w:p>
    <w:p w14:paraId="31B90176"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179E110"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39" w:name="_Hlk66362645"/>
      <w:bookmarkStart w:id="340" w:name="_Hlk66363382"/>
      <w:r w:rsidRPr="00AC76AF">
        <w:rPr>
          <w:rFonts w:ascii="Century Gothic" w:hAnsi="Century Gothic"/>
          <w:spacing w:val="-2"/>
          <w:sz w:val="22"/>
          <w:szCs w:val="22"/>
        </w:rPr>
        <w:t xml:space="preserve">A fin de cumplir con los REQUISITOS DE ELIGIBILIDAD </w:t>
      </w:r>
      <w:r w:rsidR="00253E8B">
        <w:rPr>
          <w:rFonts w:ascii="Century Gothic" w:hAnsi="Century Gothic"/>
          <w:spacing w:val="-2"/>
          <w:sz w:val="22"/>
          <w:szCs w:val="22"/>
        </w:rPr>
        <w:t xml:space="preserve">E INTEGRIDAD </w:t>
      </w:r>
      <w:r w:rsidRPr="00AC76AF">
        <w:rPr>
          <w:rFonts w:ascii="Century Gothic" w:hAnsi="Century Gothic"/>
          <w:spacing w:val="-2"/>
          <w:sz w:val="22"/>
          <w:szCs w:val="22"/>
        </w:rPr>
        <w:t xml:space="preserve">para mi contratación como consultor individual, Internacional </w:t>
      </w:r>
      <w:proofErr w:type="gramStart"/>
      <w:r w:rsidRPr="00AC76AF">
        <w:rPr>
          <w:rFonts w:ascii="Century Gothic" w:hAnsi="Century Gothic"/>
          <w:spacing w:val="-2"/>
          <w:sz w:val="22"/>
          <w:szCs w:val="22"/>
        </w:rPr>
        <w:t>(  )</w:t>
      </w:r>
      <w:proofErr w:type="gramEnd"/>
      <w:r w:rsidRPr="00AC76AF">
        <w:rPr>
          <w:rFonts w:ascii="Century Gothic" w:hAnsi="Century Gothic"/>
          <w:spacing w:val="-2"/>
          <w:sz w:val="22"/>
          <w:szCs w:val="22"/>
        </w:rPr>
        <w:t xml:space="preserve"> o Nacional (   ), profesional o experto de</w:t>
      </w:r>
      <w:r w:rsidR="00D1724E">
        <w:rPr>
          <w:rFonts w:ascii="Century Gothic" w:hAnsi="Century Gothic"/>
          <w:spacing w:val="-2"/>
          <w:sz w:val="22"/>
          <w:szCs w:val="22"/>
        </w:rPr>
        <w:t>l Ministerio de Economía y Finanzas</w:t>
      </w:r>
      <w:r w:rsidRPr="00AC76AF">
        <w:rPr>
          <w:rFonts w:ascii="Century Gothic" w:hAnsi="Century Gothic"/>
          <w:spacing w:val="-2"/>
          <w:sz w:val="22"/>
          <w:szCs w:val="22"/>
        </w:rPr>
        <w:t>, que se encuentra financiada con recursos provenientes del Banco Interamericano de Desarrollo, CERTIFICO QUE:</w:t>
      </w:r>
    </w:p>
    <w:bookmarkEnd w:id="339"/>
    <w:p w14:paraId="5BBBEA71"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531DE3C4" w14:textId="77777777" w:rsidR="00F17B96" w:rsidRDefault="008869C8" w:rsidP="00F17B96">
      <w:pPr>
        <w:pStyle w:val="Prrafodelista"/>
        <w:numPr>
          <w:ilvl w:val="3"/>
          <w:numId w:val="34"/>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B25C33">
        <w:rPr>
          <w:rFonts w:ascii="Century Gothic" w:hAnsi="Century Gothic"/>
          <w:spacing w:val="-2"/>
          <w:sz w:val="22"/>
          <w:szCs w:val="22"/>
        </w:rPr>
        <w:t xml:space="preserve">Soy ciudadano o residente permanente </w:t>
      </w:r>
      <w:r w:rsidR="00140865">
        <w:rPr>
          <w:rFonts w:ascii="Century Gothic" w:hAnsi="Century Gothic"/>
          <w:spacing w:val="-2"/>
          <w:sz w:val="22"/>
          <w:szCs w:val="22"/>
        </w:rPr>
        <w:t>“</w:t>
      </w:r>
      <w:r w:rsidRPr="00B25C33">
        <w:rPr>
          <w:rFonts w:ascii="Century Gothic" w:hAnsi="Century Gothic"/>
          <w:spacing w:val="-2"/>
          <w:sz w:val="22"/>
          <w:szCs w:val="22"/>
        </w:rPr>
        <w:t>bona fide</w:t>
      </w:r>
      <w:r w:rsidR="00140865">
        <w:rPr>
          <w:rFonts w:ascii="Century Gothic" w:hAnsi="Century Gothic"/>
          <w:spacing w:val="-2"/>
          <w:sz w:val="22"/>
          <w:szCs w:val="22"/>
        </w:rPr>
        <w:t>”</w:t>
      </w:r>
      <w:r w:rsidRPr="00B25C33">
        <w:rPr>
          <w:rFonts w:ascii="Century Gothic" w:hAnsi="Century Gothic"/>
          <w:spacing w:val="-2"/>
          <w:sz w:val="22"/>
          <w:szCs w:val="22"/>
        </w:rPr>
        <w:t xml:space="preserve"> del siguiente país miembro del Banco: </w:t>
      </w:r>
      <w:r w:rsidR="00F17B96">
        <w:rPr>
          <w:rFonts w:ascii="Century Gothic" w:hAnsi="Century Gothic"/>
          <w:spacing w:val="-2"/>
          <w:sz w:val="22"/>
          <w:szCs w:val="22"/>
        </w:rPr>
        <w:t>________</w:t>
      </w:r>
      <w:r w:rsidR="00503319" w:rsidRPr="00B25C33">
        <w:rPr>
          <w:rFonts w:ascii="Century Gothic" w:hAnsi="Century Gothic"/>
          <w:spacing w:val="-2"/>
          <w:sz w:val="22"/>
          <w:szCs w:val="22"/>
        </w:rPr>
        <w:t>.</w:t>
      </w:r>
      <w:r w:rsidRPr="00B25C33">
        <w:rPr>
          <w:rFonts w:ascii="Century Gothic" w:hAnsi="Century Gothic"/>
          <w:spacing w:val="-2"/>
          <w:sz w:val="22"/>
          <w:szCs w:val="22"/>
        </w:rPr>
        <w:t xml:space="preserve"> Se entiende por residente </w:t>
      </w:r>
      <w:r w:rsidR="00140865">
        <w:rPr>
          <w:rFonts w:ascii="Century Gothic" w:hAnsi="Century Gothic"/>
          <w:spacing w:val="-2"/>
          <w:sz w:val="22"/>
          <w:szCs w:val="22"/>
        </w:rPr>
        <w:t>“</w:t>
      </w:r>
      <w:r w:rsidRPr="00B25C33">
        <w:rPr>
          <w:rFonts w:ascii="Century Gothic" w:hAnsi="Century Gothic"/>
          <w:spacing w:val="-2"/>
          <w:sz w:val="22"/>
          <w:szCs w:val="22"/>
        </w:rPr>
        <w:t>bona fide</w:t>
      </w:r>
      <w:r w:rsidR="00140865">
        <w:rPr>
          <w:rFonts w:ascii="Century Gothic" w:hAnsi="Century Gothic"/>
          <w:spacing w:val="-2"/>
          <w:sz w:val="22"/>
          <w:szCs w:val="22"/>
        </w:rPr>
        <w:t>”</w:t>
      </w:r>
      <w:r w:rsidRPr="00B25C33">
        <w:rPr>
          <w:rFonts w:ascii="Century Gothic" w:hAnsi="Century Gothic"/>
          <w:spacing w:val="-2"/>
          <w:sz w:val="22"/>
          <w:szCs w:val="22"/>
        </w:rPr>
        <w:t xml:space="preserve"> toda persona que tenga domicilio establecido en un país miembro del BID, que esté en situación de trabajar en él, fuera del status de funcionario internacional.</w:t>
      </w:r>
    </w:p>
    <w:p w14:paraId="3CB7B390" w14:textId="77777777" w:rsidR="00F17B96" w:rsidRDefault="008869C8" w:rsidP="00F17B96">
      <w:pPr>
        <w:pStyle w:val="Prrafodelista"/>
        <w:numPr>
          <w:ilvl w:val="3"/>
          <w:numId w:val="34"/>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F17B96">
        <w:rPr>
          <w:rFonts w:ascii="Century Gothic" w:hAnsi="Century Gothic"/>
          <w:spacing w:val="-2"/>
          <w:sz w:val="22"/>
          <w:szCs w:val="22"/>
        </w:rPr>
        <w:t>No tengo relación familiar hasta el cuarto grado de consanguinidad, inclusive, y segundo de afinidad, inclusive, con empleado alguno de</w:t>
      </w:r>
      <w:r w:rsidR="00D1724E">
        <w:rPr>
          <w:rFonts w:ascii="Century Gothic" w:hAnsi="Century Gothic"/>
          <w:spacing w:val="-2"/>
          <w:sz w:val="22"/>
          <w:szCs w:val="22"/>
        </w:rPr>
        <w:t>l Ministerio de Economía y Finanzas</w:t>
      </w:r>
      <w:r w:rsidRPr="00F17B96">
        <w:rPr>
          <w:rFonts w:ascii="Century Gothic" w:hAnsi="Century Gothic"/>
          <w:spacing w:val="-2"/>
          <w:sz w:val="22"/>
          <w:szCs w:val="22"/>
        </w:rPr>
        <w:t xml:space="preserve">, que este directa o indirectamente involucrado con cualquier parte de: i) la preparación de los TR del contrato, </w:t>
      </w:r>
      <w:proofErr w:type="spellStart"/>
      <w:r w:rsidRPr="00F17B96">
        <w:rPr>
          <w:rFonts w:ascii="Century Gothic" w:hAnsi="Century Gothic"/>
          <w:spacing w:val="-2"/>
          <w:sz w:val="22"/>
          <w:szCs w:val="22"/>
        </w:rPr>
        <w:t>ii</w:t>
      </w:r>
      <w:proofErr w:type="spellEnd"/>
      <w:r w:rsidRPr="00F17B96">
        <w:rPr>
          <w:rFonts w:ascii="Century Gothic" w:hAnsi="Century Gothic"/>
          <w:spacing w:val="-2"/>
          <w:sz w:val="22"/>
          <w:szCs w:val="22"/>
        </w:rPr>
        <w:t xml:space="preserve">) el proceso de selección de dicho contrato; o </w:t>
      </w:r>
      <w:proofErr w:type="spellStart"/>
      <w:r w:rsidRPr="00F17B96">
        <w:rPr>
          <w:rFonts w:ascii="Century Gothic" w:hAnsi="Century Gothic"/>
          <w:spacing w:val="-2"/>
          <w:sz w:val="22"/>
          <w:szCs w:val="22"/>
        </w:rPr>
        <w:t>iii</w:t>
      </w:r>
      <w:proofErr w:type="spellEnd"/>
      <w:r w:rsidRPr="00F17B96">
        <w:rPr>
          <w:rFonts w:ascii="Century Gothic" w:hAnsi="Century Gothic"/>
          <w:spacing w:val="-2"/>
          <w:sz w:val="22"/>
          <w:szCs w:val="22"/>
        </w:rPr>
        <w:t>) con la supervisión de dicho contrato.</w:t>
      </w:r>
    </w:p>
    <w:p w14:paraId="6E708196" w14:textId="77777777" w:rsidR="00F17B96" w:rsidRDefault="008869C8" w:rsidP="00F17B96">
      <w:pPr>
        <w:pStyle w:val="Prrafodelista"/>
        <w:numPr>
          <w:ilvl w:val="3"/>
          <w:numId w:val="34"/>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F17B96">
        <w:rPr>
          <w:rFonts w:ascii="Century Gothic" w:hAnsi="Century Gothic"/>
          <w:spacing w:val="-2"/>
          <w:sz w:val="22"/>
          <w:szCs w:val="22"/>
        </w:rPr>
        <w:t>Mantendré al mismo tiempo un solo cargo a tiempo completo financiado con recursos del BID y sólo facturaré a un proyecto por tareas desempeñadas en un solo día.</w:t>
      </w:r>
    </w:p>
    <w:p w14:paraId="6D28555F" w14:textId="77777777" w:rsidR="00F17B96" w:rsidRDefault="008869C8" w:rsidP="00F17B96">
      <w:pPr>
        <w:pStyle w:val="Prrafodelista"/>
        <w:numPr>
          <w:ilvl w:val="3"/>
          <w:numId w:val="34"/>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F17B96">
        <w:rPr>
          <w:rFonts w:ascii="Century Gothic" w:hAnsi="Century Gothic"/>
          <w:spacing w:val="-2"/>
          <w:sz w:val="22"/>
          <w:szCs w:val="22"/>
        </w:rPr>
        <w:t>Si fui miembro del personal del BID dentro de los dos últimos años, no participé directa o principalmente en la operación a la que se encuentra vinculada la contratación de estos servicios de consultoría.</w:t>
      </w:r>
    </w:p>
    <w:p w14:paraId="3F5FFD58" w14:textId="77777777" w:rsidR="00F17B96" w:rsidRDefault="008869C8" w:rsidP="00F17B96">
      <w:pPr>
        <w:pStyle w:val="Prrafodelista"/>
        <w:numPr>
          <w:ilvl w:val="3"/>
          <w:numId w:val="34"/>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F17B96">
        <w:rPr>
          <w:rFonts w:ascii="Century Gothic" w:hAnsi="Century Gothic"/>
          <w:spacing w:val="-2"/>
          <w:sz w:val="22"/>
          <w:szCs w:val="22"/>
        </w:rPr>
        <w:t>Proporcionaré asesoría imparcial y objetiva y no existen conflictos de intereses para aceptar esta contratación.</w:t>
      </w:r>
    </w:p>
    <w:p w14:paraId="6086FF18" w14:textId="77777777" w:rsidR="00F17B96" w:rsidRDefault="00F17B96" w:rsidP="00F17B96">
      <w:pPr>
        <w:pStyle w:val="Prrafodelista"/>
        <w:numPr>
          <w:ilvl w:val="3"/>
          <w:numId w:val="34"/>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F17B96">
        <w:rPr>
          <w:rFonts w:ascii="Century Gothic" w:hAnsi="Century Gothic"/>
          <w:spacing w:val="-2"/>
          <w:sz w:val="22"/>
          <w:szCs w:val="22"/>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F17B96">
        <w:rPr>
          <w:rFonts w:ascii="Century Gothic" w:hAnsi="Century Gothic"/>
          <w:spacing w:val="-2"/>
          <w:sz w:val="22"/>
          <w:szCs w:val="22"/>
        </w:rPr>
        <w:t>ii</w:t>
      </w:r>
      <w:proofErr w:type="spellEnd"/>
      <w:r w:rsidRPr="00F17B96">
        <w:rPr>
          <w:rFonts w:ascii="Century Gothic" w:hAnsi="Century Gothic"/>
          <w:spacing w:val="-2"/>
          <w:sz w:val="22"/>
          <w:szCs w:val="22"/>
        </w:rPr>
        <w:t>) el proceso de selección de dicho contrato; o (</w:t>
      </w:r>
      <w:proofErr w:type="spellStart"/>
      <w:r w:rsidRPr="00F17B96">
        <w:rPr>
          <w:rFonts w:ascii="Century Gothic" w:hAnsi="Century Gothic"/>
          <w:spacing w:val="-2"/>
          <w:sz w:val="22"/>
          <w:szCs w:val="22"/>
        </w:rPr>
        <w:t>iii</w:t>
      </w:r>
      <w:proofErr w:type="spellEnd"/>
      <w:r w:rsidRPr="00F17B96">
        <w:rPr>
          <w:rFonts w:ascii="Century Gothic" w:hAnsi="Century Gothic"/>
          <w:spacing w:val="-2"/>
          <w:sz w:val="22"/>
          <w:szCs w:val="22"/>
        </w:rPr>
        <w:t>) la supervisión de dicho contrato.</w:t>
      </w:r>
    </w:p>
    <w:p w14:paraId="35F52BAA" w14:textId="77777777" w:rsidR="00F17B96" w:rsidRDefault="00F17B96" w:rsidP="00F17B96">
      <w:pPr>
        <w:pStyle w:val="Prrafodelista"/>
        <w:numPr>
          <w:ilvl w:val="3"/>
          <w:numId w:val="34"/>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F17B96">
        <w:rPr>
          <w:rFonts w:ascii="Century Gothic" w:hAnsi="Century Gothic"/>
          <w:spacing w:val="-2"/>
          <w:sz w:val="22"/>
          <w:szCs w:val="22"/>
        </w:rPr>
        <w:t>Si fuera funcionario del gobierno o servidor público declaro que: (i) estoy con licencia sin goce de sueldo durante el plazo de ejecución de este contrato ; (</w:t>
      </w:r>
      <w:proofErr w:type="spellStart"/>
      <w:r w:rsidRPr="00F17B96">
        <w:rPr>
          <w:rFonts w:ascii="Century Gothic" w:hAnsi="Century Gothic"/>
          <w:spacing w:val="-2"/>
          <w:sz w:val="22"/>
          <w:szCs w:val="22"/>
        </w:rPr>
        <w:t>ii</w:t>
      </w:r>
      <w:proofErr w:type="spellEnd"/>
      <w:r w:rsidRPr="00F17B96">
        <w:rPr>
          <w:rFonts w:ascii="Century Gothic" w:hAnsi="Century Gothic"/>
          <w:spacing w:val="-2"/>
          <w:sz w:val="22"/>
          <w:szCs w:val="22"/>
        </w:rPr>
        <w:t xml:space="preserve">) no he trabajado en la entidad contratante, en el Prestatario,  Organismo  Ejecutor  o   Beneficiario   de   una   Cooperación   Técnica   durante   el   periodo de  </w:t>
      </w:r>
      <w:r>
        <w:rPr>
          <w:rFonts w:ascii="Century Gothic" w:hAnsi="Century Gothic"/>
          <w:spacing w:val="-2"/>
          <w:sz w:val="22"/>
          <w:szCs w:val="22"/>
        </w:rPr>
        <w:t>___</w:t>
      </w:r>
      <w:r w:rsidRPr="00F17B96">
        <w:rPr>
          <w:rFonts w:ascii="Century Gothic" w:hAnsi="Century Gothic"/>
          <w:color w:val="4472C4" w:themeColor="accent1"/>
          <w:spacing w:val="-2"/>
          <w:sz w:val="22"/>
          <w:szCs w:val="22"/>
        </w:rPr>
        <w:t xml:space="preserve"> (indicar expresamente el plazo)</w:t>
      </w:r>
      <w:r w:rsidRPr="00F17B96">
        <w:rPr>
          <w:rFonts w:ascii="Century Gothic" w:hAnsi="Century Gothic"/>
          <w:spacing w:val="-2"/>
          <w:sz w:val="22"/>
          <w:szCs w:val="22"/>
        </w:rPr>
        <w:t xml:space="preserve"> inmediatamente anterior al periodo en que comenzó la licencia; y (</w:t>
      </w:r>
      <w:proofErr w:type="spellStart"/>
      <w:r w:rsidRPr="00F17B96">
        <w:rPr>
          <w:rFonts w:ascii="Century Gothic" w:hAnsi="Century Gothic"/>
          <w:spacing w:val="-2"/>
          <w:sz w:val="22"/>
          <w:szCs w:val="22"/>
        </w:rPr>
        <w:t>iii</w:t>
      </w:r>
      <w:proofErr w:type="spellEnd"/>
      <w:r w:rsidRPr="00F17B96">
        <w:rPr>
          <w:rFonts w:ascii="Century Gothic" w:hAnsi="Century Gothic"/>
          <w:spacing w:val="-2"/>
          <w:sz w:val="22"/>
          <w:szCs w:val="22"/>
        </w:rPr>
        <w:t xml:space="preserve">) mi contratación no genera un conflicto de intereses de acuerdo con el párrafo </w:t>
      </w:r>
      <w:r w:rsidRPr="00D1724E">
        <w:rPr>
          <w:rFonts w:ascii="Century Gothic" w:hAnsi="Century Gothic"/>
          <w:spacing w:val="-2"/>
          <w:sz w:val="22"/>
          <w:szCs w:val="22"/>
        </w:rPr>
        <w:t>1.11 de las Políticas para la Selección y Contratación de Consultores Financiados por el Banco Interamericano de Desarrollo (GN-2350-15).</w:t>
      </w:r>
    </w:p>
    <w:p w14:paraId="1998DA79" w14:textId="77777777" w:rsidR="00F17B96" w:rsidRPr="00F17B96" w:rsidRDefault="00F17B96" w:rsidP="00F17B96">
      <w:pPr>
        <w:pStyle w:val="Prrafodelista"/>
        <w:numPr>
          <w:ilvl w:val="3"/>
          <w:numId w:val="34"/>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F17B96">
        <w:rPr>
          <w:rFonts w:ascii="Century Gothic" w:hAnsi="Century Gothic"/>
          <w:sz w:val="22"/>
          <w:szCs w:val="22"/>
        </w:rPr>
        <w:t xml:space="preserve">Mantendré los más altos niveles éticos y no realizaré ninguna de las acciones que constituyen Prácticas Prohibidas definidas en las </w:t>
      </w:r>
      <w:r w:rsidRPr="00D1724E">
        <w:rPr>
          <w:rFonts w:ascii="Century Gothic" w:eastAsia="Calibri" w:hAnsi="Century Gothic"/>
          <w:spacing w:val="-3"/>
          <w:sz w:val="22"/>
          <w:szCs w:val="22"/>
        </w:rPr>
        <w:t>Políticas para la Selección y Contratación de Consultores Financiados por el Banco Interamericano de Desarrollo (GN-2350-15)</w:t>
      </w:r>
      <w:r w:rsidRPr="00F17B96">
        <w:rPr>
          <w:rFonts w:ascii="Century Gothic" w:hAnsi="Century Gothic"/>
          <w:spacing w:val="2"/>
          <w:sz w:val="22"/>
          <w:szCs w:val="22"/>
        </w:rPr>
        <w:t xml:space="preserve">, </w:t>
      </w:r>
      <w:r w:rsidRPr="00F17B96">
        <w:rPr>
          <w:rFonts w:ascii="Century Gothic" w:hAnsi="Century Gothic"/>
          <w:sz w:val="22"/>
          <w:szCs w:val="22"/>
        </w:rPr>
        <w:t xml:space="preserve">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w:t>
      </w:r>
      <w:r w:rsidRPr="00F17B96">
        <w:rPr>
          <w:rFonts w:ascii="Century Gothic" w:hAnsi="Century Gothic"/>
          <w:spacing w:val="3"/>
          <w:sz w:val="22"/>
          <w:szCs w:val="22"/>
        </w:rPr>
        <w:t xml:space="preserve">del </w:t>
      </w:r>
      <w:r w:rsidRPr="00F17B96">
        <w:rPr>
          <w:rFonts w:ascii="Century Gothic" w:hAnsi="Century Gothic"/>
          <w:sz w:val="22"/>
          <w:szCs w:val="22"/>
        </w:rPr>
        <w:t xml:space="preserve">Banco, </w:t>
      </w:r>
      <w:r w:rsidR="00D1724E" w:rsidRPr="00F17B96">
        <w:rPr>
          <w:rFonts w:ascii="Century Gothic" w:hAnsi="Century Gothic"/>
          <w:sz w:val="22"/>
          <w:szCs w:val="22"/>
        </w:rPr>
        <w:t>que,</w:t>
      </w:r>
      <w:r w:rsidRPr="00F17B96">
        <w:rPr>
          <w:rFonts w:ascii="Century Gothic" w:hAnsi="Century Gothic"/>
          <w:sz w:val="22"/>
          <w:szCs w:val="22"/>
        </w:rPr>
        <w:t xml:space="preserve"> durante el </w:t>
      </w:r>
      <w:r w:rsidRPr="00F17B96">
        <w:rPr>
          <w:rFonts w:ascii="Century Gothic" w:hAnsi="Century Gothic"/>
          <w:sz w:val="22"/>
          <w:szCs w:val="22"/>
        </w:rPr>
        <w:lastRenderedPageBreak/>
        <w:t>proceso de mi contratación, he incurrido en prácticas prohibidas, el Banco podrá adoptar una o más de las siguientes medidas:</w:t>
      </w:r>
    </w:p>
    <w:p w14:paraId="180212E6" w14:textId="77777777" w:rsidR="00F17B96" w:rsidRPr="00F17B96" w:rsidRDefault="00F17B96" w:rsidP="00F17B96">
      <w:pPr>
        <w:pStyle w:val="Textoindependiente"/>
        <w:spacing w:before="1"/>
        <w:rPr>
          <w:rFonts w:ascii="Century Gothic" w:hAnsi="Century Gothic"/>
          <w:sz w:val="22"/>
          <w:szCs w:val="22"/>
        </w:rPr>
      </w:pPr>
    </w:p>
    <w:p w14:paraId="229BCB36" w14:textId="77777777" w:rsidR="00F17B96" w:rsidRPr="00F17B96" w:rsidRDefault="00F17B96" w:rsidP="00F17B96">
      <w:pPr>
        <w:pStyle w:val="Prrafodelista"/>
        <w:widowControl w:val="0"/>
        <w:numPr>
          <w:ilvl w:val="1"/>
          <w:numId w:val="42"/>
        </w:numPr>
        <w:tabs>
          <w:tab w:val="left" w:pos="1001"/>
        </w:tabs>
        <w:autoSpaceDE w:val="0"/>
        <w:autoSpaceDN w:val="0"/>
        <w:spacing w:before="1"/>
        <w:ind w:hanging="361"/>
        <w:contextualSpacing w:val="0"/>
        <w:jc w:val="both"/>
        <w:rPr>
          <w:rFonts w:ascii="Century Gothic" w:hAnsi="Century Gothic"/>
          <w:sz w:val="22"/>
          <w:szCs w:val="22"/>
        </w:rPr>
      </w:pPr>
      <w:r w:rsidRPr="00F17B96">
        <w:rPr>
          <w:rFonts w:ascii="Century Gothic" w:hAnsi="Century Gothic"/>
          <w:sz w:val="22"/>
          <w:szCs w:val="22"/>
        </w:rPr>
        <w:t>Emitir una</w:t>
      </w:r>
      <w:r w:rsidRPr="00F17B96">
        <w:rPr>
          <w:rFonts w:ascii="Century Gothic" w:hAnsi="Century Gothic"/>
          <w:spacing w:val="-1"/>
          <w:sz w:val="22"/>
          <w:szCs w:val="22"/>
        </w:rPr>
        <w:t xml:space="preserve"> </w:t>
      </w:r>
      <w:r w:rsidRPr="00F17B96">
        <w:rPr>
          <w:rFonts w:ascii="Century Gothic" w:hAnsi="Century Gothic"/>
          <w:sz w:val="22"/>
          <w:szCs w:val="22"/>
        </w:rPr>
        <w:t>amonestación;</w:t>
      </w:r>
    </w:p>
    <w:p w14:paraId="4DCF9F4C" w14:textId="77777777" w:rsidR="00F17B96" w:rsidRPr="00F17B96" w:rsidRDefault="00F17B96" w:rsidP="00F17B96">
      <w:pPr>
        <w:pStyle w:val="Prrafodelista"/>
        <w:widowControl w:val="0"/>
        <w:numPr>
          <w:ilvl w:val="1"/>
          <w:numId w:val="42"/>
        </w:numPr>
        <w:tabs>
          <w:tab w:val="left" w:pos="1001"/>
        </w:tabs>
        <w:autoSpaceDE w:val="0"/>
        <w:autoSpaceDN w:val="0"/>
        <w:spacing w:before="10" w:line="249" w:lineRule="auto"/>
        <w:ind w:right="146"/>
        <w:contextualSpacing w:val="0"/>
        <w:jc w:val="both"/>
        <w:rPr>
          <w:rFonts w:ascii="Century Gothic" w:hAnsi="Century Gothic"/>
          <w:sz w:val="22"/>
          <w:szCs w:val="22"/>
        </w:rPr>
      </w:pPr>
      <w:r w:rsidRPr="00F17B96">
        <w:rPr>
          <w:rFonts w:ascii="Century Gothic" w:hAnsi="Century Gothic"/>
          <w:sz w:val="22"/>
          <w:szCs w:val="22"/>
        </w:rPr>
        <w:t>Informar a la entidad contratante, Prestatario, Organismo Ejecutor o Beneficiario de una Cooperación Técnica o a las autoridades del país encargadas de hacer cumplir las leyes, los resultados del procedimiento para que tome(n) las medidas apropiadas;</w:t>
      </w:r>
    </w:p>
    <w:p w14:paraId="311F07CB" w14:textId="77777777" w:rsidR="00F17B96" w:rsidRPr="00F17B96" w:rsidRDefault="00F17B96" w:rsidP="00F17B96">
      <w:pPr>
        <w:pStyle w:val="Prrafodelista"/>
        <w:widowControl w:val="0"/>
        <w:numPr>
          <w:ilvl w:val="1"/>
          <w:numId w:val="42"/>
        </w:numPr>
        <w:tabs>
          <w:tab w:val="left" w:pos="1001"/>
        </w:tabs>
        <w:autoSpaceDE w:val="0"/>
        <w:autoSpaceDN w:val="0"/>
        <w:spacing w:before="2"/>
        <w:ind w:hanging="361"/>
        <w:contextualSpacing w:val="0"/>
        <w:jc w:val="both"/>
        <w:rPr>
          <w:rFonts w:ascii="Century Gothic" w:hAnsi="Century Gothic"/>
          <w:sz w:val="22"/>
          <w:szCs w:val="22"/>
        </w:rPr>
      </w:pPr>
      <w:r w:rsidRPr="00F17B96">
        <w:rPr>
          <w:rFonts w:ascii="Century Gothic" w:hAnsi="Century Gothic"/>
          <w:sz w:val="22"/>
          <w:szCs w:val="22"/>
        </w:rPr>
        <w:t>Rechazar mi contratación;</w:t>
      </w:r>
      <w:r w:rsidRPr="00F17B96">
        <w:rPr>
          <w:rFonts w:ascii="Century Gothic" w:hAnsi="Century Gothic"/>
          <w:spacing w:val="3"/>
          <w:sz w:val="22"/>
          <w:szCs w:val="22"/>
        </w:rPr>
        <w:t xml:space="preserve"> </w:t>
      </w:r>
      <w:r w:rsidRPr="00F17B96">
        <w:rPr>
          <w:rFonts w:ascii="Century Gothic" w:hAnsi="Century Gothic"/>
          <w:sz w:val="22"/>
          <w:szCs w:val="22"/>
        </w:rPr>
        <w:t>y</w:t>
      </w:r>
    </w:p>
    <w:p w14:paraId="0E7AC0C7" w14:textId="77777777" w:rsidR="00F17B96" w:rsidRPr="00F17B96" w:rsidRDefault="00F17B96" w:rsidP="00F17B96">
      <w:pPr>
        <w:pStyle w:val="Prrafodelista"/>
        <w:widowControl w:val="0"/>
        <w:numPr>
          <w:ilvl w:val="1"/>
          <w:numId w:val="42"/>
        </w:numPr>
        <w:tabs>
          <w:tab w:val="left" w:pos="1001"/>
        </w:tabs>
        <w:autoSpaceDE w:val="0"/>
        <w:autoSpaceDN w:val="0"/>
        <w:spacing w:before="11" w:line="249" w:lineRule="auto"/>
        <w:ind w:right="147"/>
        <w:contextualSpacing w:val="0"/>
        <w:jc w:val="both"/>
        <w:rPr>
          <w:rFonts w:ascii="Century Gothic" w:hAnsi="Century Gothic"/>
          <w:sz w:val="22"/>
          <w:szCs w:val="22"/>
        </w:rPr>
      </w:pPr>
      <w:r w:rsidRPr="00F17B96">
        <w:rPr>
          <w:rFonts w:ascii="Century Gothic" w:hAnsi="Century Gothic"/>
          <w:sz w:val="22"/>
          <w:szCs w:val="22"/>
        </w:rPr>
        <w:t>Declararme inelegible, de forma temporal o permanente, para ser contratado o subcontratado por terceros elegibles, con recursos del Banco o administrados por el</w:t>
      </w:r>
      <w:r w:rsidRPr="00F17B96">
        <w:rPr>
          <w:rFonts w:ascii="Century Gothic" w:hAnsi="Century Gothic"/>
          <w:spacing w:val="-6"/>
          <w:sz w:val="22"/>
          <w:szCs w:val="22"/>
        </w:rPr>
        <w:t xml:space="preserve"> </w:t>
      </w:r>
      <w:r w:rsidRPr="00F17B96">
        <w:rPr>
          <w:rFonts w:ascii="Century Gothic" w:hAnsi="Century Gothic"/>
          <w:sz w:val="22"/>
          <w:szCs w:val="22"/>
        </w:rPr>
        <w:t>Banco.</w:t>
      </w:r>
    </w:p>
    <w:p w14:paraId="16425774"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A21C9B9"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41" w:name="_Hlk66363237"/>
      <w:r w:rsidRPr="00AC76AF">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4D4463BF"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53B3704D"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5E8129D"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531EE64D"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t>______________________________</w:t>
      </w:r>
    </w:p>
    <w:p w14:paraId="63760CEF"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t xml:space="preserve">Nombre y firma del consultor </w:t>
      </w:r>
    </w:p>
    <w:p w14:paraId="42DB1B6B"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6AB7B59B" w14:textId="77777777" w:rsidR="008869C8" w:rsidRPr="00AC76AF" w:rsidRDefault="008869C8" w:rsidP="005E0913">
      <w:pPr>
        <w:jc w:val="both"/>
        <w:rPr>
          <w:rFonts w:ascii="Century Gothic" w:hAnsi="Century Gothic"/>
          <w:sz w:val="22"/>
          <w:szCs w:val="22"/>
        </w:rPr>
      </w:pPr>
      <w:r w:rsidRPr="00AC76AF">
        <w:rPr>
          <w:rFonts w:ascii="Century Gothic" w:hAnsi="Century Gothic"/>
          <w:spacing w:val="-2"/>
          <w:sz w:val="22"/>
          <w:szCs w:val="22"/>
        </w:rPr>
        <w:tab/>
      </w:r>
      <w:r w:rsidRPr="00AC76AF">
        <w:rPr>
          <w:rFonts w:ascii="Century Gothic" w:hAnsi="Century Gothic"/>
          <w:spacing w:val="-2"/>
          <w:sz w:val="22"/>
          <w:szCs w:val="22"/>
        </w:rPr>
        <w:tab/>
        <w:t>Lugar y Fecha: _________________</w:t>
      </w:r>
    </w:p>
    <w:p w14:paraId="24BEDE11" w14:textId="77777777" w:rsidR="00812E94" w:rsidRPr="00AC76AF" w:rsidRDefault="00812E94" w:rsidP="005E0913">
      <w:pPr>
        <w:pStyle w:val="Textoindependiente"/>
        <w:jc w:val="both"/>
        <w:rPr>
          <w:rFonts w:ascii="Century Gothic" w:hAnsi="Century Gothic"/>
          <w:bCs/>
          <w:sz w:val="22"/>
          <w:szCs w:val="22"/>
        </w:rPr>
      </w:pPr>
    </w:p>
    <w:bookmarkEnd w:id="341"/>
    <w:p w14:paraId="4959F516" w14:textId="77777777" w:rsidR="00F81B94" w:rsidRPr="00AC76AF" w:rsidRDefault="00F81B94" w:rsidP="005E0913">
      <w:pPr>
        <w:pStyle w:val="Textoindependiente"/>
        <w:jc w:val="both"/>
        <w:rPr>
          <w:rFonts w:ascii="Century Gothic" w:hAnsi="Century Gothic"/>
          <w:bCs/>
          <w:sz w:val="22"/>
          <w:szCs w:val="22"/>
        </w:rPr>
      </w:pPr>
    </w:p>
    <w:p w14:paraId="1B1C2EB4" w14:textId="77777777" w:rsidR="002502EC" w:rsidRPr="00AC76AF" w:rsidRDefault="002502EC" w:rsidP="005E0913">
      <w:pPr>
        <w:pStyle w:val="Textoindependiente"/>
        <w:jc w:val="both"/>
        <w:rPr>
          <w:rFonts w:ascii="Century Gothic" w:hAnsi="Century Gothic"/>
          <w:bCs/>
          <w:sz w:val="22"/>
          <w:szCs w:val="22"/>
        </w:rPr>
      </w:pPr>
    </w:p>
    <w:bookmarkEnd w:id="340"/>
    <w:p w14:paraId="23385D79" w14:textId="77777777" w:rsidR="002502EC" w:rsidRDefault="002502EC" w:rsidP="005E0913">
      <w:pPr>
        <w:pStyle w:val="Textoindependiente"/>
        <w:jc w:val="both"/>
        <w:rPr>
          <w:rFonts w:ascii="Century Gothic" w:hAnsi="Century Gothic"/>
          <w:bCs/>
          <w:sz w:val="22"/>
          <w:szCs w:val="22"/>
        </w:rPr>
      </w:pPr>
    </w:p>
    <w:p w14:paraId="4466B9A2" w14:textId="77777777" w:rsidR="00F17B96" w:rsidRDefault="00F17B96" w:rsidP="005E0913">
      <w:pPr>
        <w:pStyle w:val="Textoindependiente"/>
        <w:jc w:val="both"/>
        <w:rPr>
          <w:rFonts w:ascii="Century Gothic" w:hAnsi="Century Gothic"/>
          <w:bCs/>
          <w:sz w:val="22"/>
          <w:szCs w:val="22"/>
        </w:rPr>
      </w:pPr>
    </w:p>
    <w:p w14:paraId="33EC4B0D" w14:textId="77777777" w:rsidR="00F17B96" w:rsidRDefault="00F17B96" w:rsidP="005E0913">
      <w:pPr>
        <w:pStyle w:val="Textoindependiente"/>
        <w:jc w:val="both"/>
        <w:rPr>
          <w:rFonts w:ascii="Century Gothic" w:hAnsi="Century Gothic"/>
          <w:bCs/>
          <w:sz w:val="22"/>
          <w:szCs w:val="22"/>
        </w:rPr>
      </w:pPr>
    </w:p>
    <w:p w14:paraId="0B080B57" w14:textId="77777777" w:rsidR="00F17B96" w:rsidRDefault="00F17B96" w:rsidP="005E0913">
      <w:pPr>
        <w:pStyle w:val="Textoindependiente"/>
        <w:jc w:val="both"/>
        <w:rPr>
          <w:rFonts w:ascii="Century Gothic" w:hAnsi="Century Gothic"/>
          <w:bCs/>
          <w:sz w:val="22"/>
          <w:szCs w:val="22"/>
        </w:rPr>
      </w:pPr>
    </w:p>
    <w:p w14:paraId="4EA7C55F" w14:textId="77777777" w:rsidR="00F17B96" w:rsidRDefault="00F17B96" w:rsidP="005E0913">
      <w:pPr>
        <w:pStyle w:val="Textoindependiente"/>
        <w:jc w:val="both"/>
        <w:rPr>
          <w:rFonts w:ascii="Century Gothic" w:hAnsi="Century Gothic"/>
          <w:bCs/>
          <w:sz w:val="22"/>
          <w:szCs w:val="22"/>
        </w:rPr>
      </w:pPr>
    </w:p>
    <w:p w14:paraId="154BB344" w14:textId="77777777" w:rsidR="00F17B96" w:rsidRDefault="00F17B96" w:rsidP="005E0913">
      <w:pPr>
        <w:pStyle w:val="Textoindependiente"/>
        <w:jc w:val="both"/>
        <w:rPr>
          <w:rFonts w:ascii="Century Gothic" w:hAnsi="Century Gothic"/>
          <w:bCs/>
          <w:sz w:val="22"/>
          <w:szCs w:val="22"/>
        </w:rPr>
      </w:pPr>
    </w:p>
    <w:p w14:paraId="142904CF" w14:textId="77777777" w:rsidR="00F17B96" w:rsidRDefault="00F17B96" w:rsidP="005E0913">
      <w:pPr>
        <w:pStyle w:val="Textoindependiente"/>
        <w:jc w:val="both"/>
        <w:rPr>
          <w:rFonts w:ascii="Century Gothic" w:hAnsi="Century Gothic"/>
          <w:bCs/>
          <w:sz w:val="22"/>
          <w:szCs w:val="22"/>
        </w:rPr>
      </w:pPr>
    </w:p>
    <w:p w14:paraId="04AA2928" w14:textId="77777777" w:rsidR="00F17B96" w:rsidRDefault="00F17B96" w:rsidP="005E0913">
      <w:pPr>
        <w:pStyle w:val="Textoindependiente"/>
        <w:jc w:val="both"/>
        <w:rPr>
          <w:rFonts w:ascii="Century Gothic" w:hAnsi="Century Gothic"/>
          <w:bCs/>
          <w:sz w:val="22"/>
          <w:szCs w:val="22"/>
        </w:rPr>
      </w:pPr>
    </w:p>
    <w:p w14:paraId="0EF9A09A" w14:textId="77777777" w:rsidR="00F17B96" w:rsidRDefault="00F17B96" w:rsidP="005E0913">
      <w:pPr>
        <w:pStyle w:val="Textoindependiente"/>
        <w:jc w:val="both"/>
        <w:rPr>
          <w:rFonts w:ascii="Century Gothic" w:hAnsi="Century Gothic"/>
          <w:bCs/>
          <w:sz w:val="22"/>
          <w:szCs w:val="22"/>
        </w:rPr>
      </w:pPr>
    </w:p>
    <w:p w14:paraId="1992E8D9" w14:textId="77777777" w:rsidR="00F17B96" w:rsidRDefault="00F17B96" w:rsidP="005E0913">
      <w:pPr>
        <w:pStyle w:val="Textoindependiente"/>
        <w:jc w:val="both"/>
        <w:rPr>
          <w:rFonts w:ascii="Century Gothic" w:hAnsi="Century Gothic"/>
          <w:bCs/>
          <w:sz w:val="22"/>
          <w:szCs w:val="22"/>
        </w:rPr>
      </w:pPr>
    </w:p>
    <w:p w14:paraId="33FB8973" w14:textId="77777777" w:rsidR="00F17B96" w:rsidRDefault="00F17B96" w:rsidP="005E0913">
      <w:pPr>
        <w:pStyle w:val="Textoindependiente"/>
        <w:jc w:val="both"/>
        <w:rPr>
          <w:rFonts w:ascii="Century Gothic" w:hAnsi="Century Gothic"/>
          <w:bCs/>
          <w:sz w:val="22"/>
          <w:szCs w:val="22"/>
        </w:rPr>
      </w:pPr>
    </w:p>
    <w:p w14:paraId="53D4D898" w14:textId="77777777" w:rsidR="002502EC" w:rsidRPr="00AC76AF" w:rsidRDefault="002502EC" w:rsidP="002502EC">
      <w:pPr>
        <w:tabs>
          <w:tab w:val="right" w:pos="9261"/>
        </w:tabs>
        <w:suppressAutoHyphens/>
        <w:spacing w:line="243" w:lineRule="exact"/>
        <w:jc w:val="center"/>
        <w:rPr>
          <w:rFonts w:ascii="Century Gothic" w:hAnsi="Century Gothic"/>
          <w:b/>
          <w:bCs/>
        </w:rPr>
      </w:pPr>
    </w:p>
    <w:p w14:paraId="27861490" w14:textId="77777777" w:rsidR="002502EC" w:rsidRPr="00AC76AF" w:rsidRDefault="002502EC" w:rsidP="005E0913">
      <w:pPr>
        <w:pStyle w:val="Textoindependiente"/>
        <w:jc w:val="both"/>
        <w:rPr>
          <w:rFonts w:ascii="Century Gothic" w:hAnsi="Century Gothic"/>
          <w:bCs/>
        </w:rPr>
      </w:pPr>
    </w:p>
    <w:p w14:paraId="5DCFADE1" w14:textId="77777777" w:rsidR="002502EC" w:rsidRPr="00AC76AF" w:rsidRDefault="002502EC" w:rsidP="005E0913">
      <w:pPr>
        <w:pStyle w:val="Textoindependiente"/>
        <w:jc w:val="both"/>
        <w:rPr>
          <w:rFonts w:ascii="Century Gothic" w:hAnsi="Century Gothic"/>
          <w:bCs/>
        </w:rPr>
      </w:pPr>
    </w:p>
    <w:p w14:paraId="034E7B37" w14:textId="77777777" w:rsidR="002502EC" w:rsidRPr="00AC76AF" w:rsidRDefault="002502EC" w:rsidP="005E0913">
      <w:pPr>
        <w:pStyle w:val="Textoindependiente"/>
        <w:jc w:val="both"/>
        <w:rPr>
          <w:rFonts w:ascii="Century Gothic" w:hAnsi="Century Gothic"/>
          <w:bCs/>
        </w:rPr>
        <w:sectPr w:rsidR="002502EC" w:rsidRPr="00AC76AF" w:rsidSect="00AC5A38">
          <w:pgSz w:w="11907" w:h="16839" w:code="9"/>
          <w:pgMar w:top="1417" w:right="1417" w:bottom="1417" w:left="1701" w:header="708" w:footer="708" w:gutter="0"/>
          <w:cols w:space="708"/>
          <w:docGrid w:linePitch="360"/>
        </w:sectPr>
      </w:pPr>
    </w:p>
    <w:p w14:paraId="74D9A4B9" w14:textId="77777777" w:rsidR="00F81B94" w:rsidRPr="00AC76AF" w:rsidRDefault="00F81B94" w:rsidP="00F81B94">
      <w:pPr>
        <w:pStyle w:val="Ttulo1"/>
        <w:rPr>
          <w:rFonts w:ascii="Century Gothic" w:hAnsi="Century Gothic"/>
          <w:sz w:val="22"/>
          <w:szCs w:val="22"/>
        </w:rPr>
      </w:pPr>
      <w:bookmarkStart w:id="342" w:name="_Toc49164829"/>
      <w:r w:rsidRPr="00AC76AF">
        <w:rPr>
          <w:rFonts w:ascii="Century Gothic" w:hAnsi="Century Gothic"/>
          <w:sz w:val="22"/>
          <w:szCs w:val="22"/>
        </w:rPr>
        <w:lastRenderedPageBreak/>
        <w:t>SECCIÓN 6: MODELO DE CONTRATO DE CONSULTOR INDIVIDUAL</w:t>
      </w:r>
      <w:bookmarkEnd w:id="342"/>
    </w:p>
    <w:p w14:paraId="5C9152CE" w14:textId="77777777" w:rsidR="000C0EAA" w:rsidRPr="00AC76AF" w:rsidRDefault="000C0EAA" w:rsidP="000C0EAA">
      <w:pPr>
        <w:tabs>
          <w:tab w:val="left" w:pos="-720"/>
          <w:tab w:val="left" w:pos="0"/>
        </w:tabs>
        <w:suppressAutoHyphens/>
        <w:spacing w:line="276" w:lineRule="auto"/>
        <w:jc w:val="both"/>
        <w:rPr>
          <w:rFonts w:ascii="Century Gothic" w:hAnsi="Century Gothic"/>
          <w:b/>
          <w:bCs/>
          <w:sz w:val="22"/>
          <w:szCs w:val="22"/>
        </w:rPr>
      </w:pPr>
    </w:p>
    <w:p w14:paraId="4E229482" w14:textId="77777777" w:rsidR="00F81B94" w:rsidRPr="00AC76AF" w:rsidRDefault="00A15D80" w:rsidP="000C0EAA">
      <w:pPr>
        <w:pStyle w:val="Textoindependiente3"/>
        <w:tabs>
          <w:tab w:val="left" w:pos="0"/>
        </w:tabs>
        <w:spacing w:line="276" w:lineRule="auto"/>
        <w:rPr>
          <w:rFonts w:ascii="Century Gothic" w:hAnsi="Century Gothic"/>
          <w:sz w:val="22"/>
          <w:szCs w:val="22"/>
        </w:rPr>
      </w:pPr>
      <w:r w:rsidRPr="00A15D80">
        <w:rPr>
          <w:rFonts w:ascii="Century Gothic" w:hAnsi="Century Gothic"/>
          <w:sz w:val="22"/>
          <w:szCs w:val="22"/>
        </w:rPr>
        <w:t xml:space="preserve">Entre Ministerio de Economía y Finanzas, en adelante el Contratante, domiciliada en Av. Amazonas entre Pereira y Unión Nacional de Periodistas, Quito - Ecuador , representada por </w:t>
      </w:r>
      <w:r>
        <w:rPr>
          <w:rFonts w:ascii="Century Gothic" w:hAnsi="Century Gothic"/>
          <w:sz w:val="22"/>
          <w:szCs w:val="22"/>
        </w:rPr>
        <w:t>la</w:t>
      </w:r>
      <w:r w:rsidRPr="00A15D80">
        <w:rPr>
          <w:rFonts w:ascii="Century Gothic" w:hAnsi="Century Gothic"/>
          <w:sz w:val="22"/>
          <w:szCs w:val="22"/>
        </w:rPr>
        <w:t xml:space="preserve"> ingeniera Luz Marina Rumazo Contreras, en su calidad de Coordinador General Administrativo Financiero, en virtud de las delegaciones otorgadas por el señor Ministro de Economía y Finanzas mediante Acuerdos Ministeriales Nos. 0103 y 104 de 27 de agosto 2018 y 23 de noviembre de 2021, respectivamente</w:t>
      </w:r>
      <w:r w:rsidR="00F81B94" w:rsidRPr="00AC76AF">
        <w:rPr>
          <w:rFonts w:ascii="Century Gothic" w:hAnsi="Century Gothic"/>
          <w:sz w:val="22"/>
          <w:szCs w:val="22"/>
        </w:rPr>
        <w:t xml:space="preserve">, por una parte; y el </w:t>
      </w:r>
      <w:r w:rsidR="000C0EAA" w:rsidRPr="00AC76AF">
        <w:rPr>
          <w:rFonts w:ascii="Century Gothic" w:hAnsi="Century Gothic"/>
          <w:i/>
          <w:iCs/>
          <w:color w:val="4472C4" w:themeColor="accent1"/>
          <w:spacing w:val="-3"/>
          <w:sz w:val="22"/>
          <w:szCs w:val="22"/>
        </w:rPr>
        <w:t>(Nombre del Consultor)</w:t>
      </w:r>
      <w:r w:rsidR="00F81B94" w:rsidRPr="00AC76AF">
        <w:rPr>
          <w:rFonts w:ascii="Century Gothic" w:hAnsi="Century Gothic"/>
          <w:color w:val="FF0000"/>
          <w:sz w:val="22"/>
          <w:szCs w:val="22"/>
        </w:rPr>
        <w:t xml:space="preserve"> </w:t>
      </w:r>
      <w:r w:rsidR="00F81B94" w:rsidRPr="00AC76AF">
        <w:rPr>
          <w:rFonts w:ascii="Century Gothic" w:hAnsi="Century Gothic"/>
          <w:sz w:val="22"/>
          <w:szCs w:val="22"/>
        </w:rPr>
        <w:t xml:space="preserve">en adelante el Consultor, </w:t>
      </w:r>
      <w:r w:rsidR="000C0EAA" w:rsidRPr="00AC76AF">
        <w:rPr>
          <w:rFonts w:ascii="Century Gothic" w:hAnsi="Century Gothic"/>
          <w:sz w:val="22"/>
          <w:szCs w:val="22"/>
        </w:rPr>
        <w:t xml:space="preserve">de nacionalidad </w:t>
      </w:r>
      <w:r w:rsidR="000C0EAA" w:rsidRPr="00AC76AF">
        <w:rPr>
          <w:rFonts w:ascii="Century Gothic" w:hAnsi="Century Gothic"/>
          <w:i/>
          <w:iCs/>
          <w:color w:val="4472C4" w:themeColor="accent1"/>
          <w:spacing w:val="-3"/>
          <w:sz w:val="22"/>
          <w:szCs w:val="22"/>
        </w:rPr>
        <w:t>(nacionalidad)</w:t>
      </w:r>
      <w:r w:rsidR="00F81B94" w:rsidRPr="00AC76AF">
        <w:rPr>
          <w:rFonts w:ascii="Century Gothic" w:hAnsi="Century Gothic"/>
          <w:sz w:val="22"/>
          <w:szCs w:val="22"/>
        </w:rPr>
        <w:t xml:space="preserve">, por la otra, domiciliado </w:t>
      </w:r>
      <w:r w:rsidR="000C0EAA" w:rsidRPr="00AC76AF">
        <w:rPr>
          <w:rFonts w:ascii="Century Gothic" w:hAnsi="Century Gothic"/>
          <w:sz w:val="22"/>
          <w:szCs w:val="22"/>
        </w:rPr>
        <w:t xml:space="preserve">en </w:t>
      </w:r>
      <w:r w:rsidR="000C0EAA" w:rsidRPr="00AC76AF">
        <w:rPr>
          <w:rFonts w:ascii="Century Gothic" w:hAnsi="Century Gothic"/>
          <w:i/>
          <w:iCs/>
          <w:color w:val="4472C4" w:themeColor="accent1"/>
          <w:sz w:val="22"/>
          <w:szCs w:val="22"/>
        </w:rPr>
        <w:t>(dirección, ciudad, país)</w:t>
      </w:r>
      <w:r w:rsidR="00F81B94" w:rsidRPr="00AC76AF">
        <w:rPr>
          <w:rFonts w:ascii="Century Gothic" w:hAnsi="Century Gothic"/>
          <w:sz w:val="22"/>
          <w:szCs w:val="22"/>
        </w:rPr>
        <w:t>, con documento de identidad número</w:t>
      </w:r>
      <w:r w:rsidR="000C0EAA" w:rsidRPr="00AC76AF">
        <w:rPr>
          <w:rFonts w:ascii="Century Gothic" w:hAnsi="Century Gothic"/>
          <w:sz w:val="22"/>
          <w:szCs w:val="22"/>
        </w:rPr>
        <w:t xml:space="preserve"> en </w:t>
      </w:r>
      <w:r w:rsidR="000C0EAA" w:rsidRPr="00AC76AF">
        <w:rPr>
          <w:rFonts w:ascii="Century Gothic" w:hAnsi="Century Gothic"/>
          <w:i/>
          <w:iCs/>
          <w:color w:val="4472C4" w:themeColor="accent1"/>
          <w:sz w:val="22"/>
          <w:szCs w:val="22"/>
        </w:rPr>
        <w:t>(número de CC, CI, Pasaporte, etc.)</w:t>
      </w:r>
      <w:r w:rsidR="00F81B94" w:rsidRPr="00AC76AF">
        <w:rPr>
          <w:rFonts w:ascii="Century Gothic" w:hAnsi="Century Gothic"/>
          <w:sz w:val="22"/>
          <w:szCs w:val="22"/>
        </w:rPr>
        <w:t>, en el marco del</w:t>
      </w:r>
      <w:r w:rsidR="000C0EAA" w:rsidRPr="00AC76AF">
        <w:rPr>
          <w:rFonts w:ascii="Century Gothic" w:hAnsi="Century Gothic"/>
          <w:sz w:val="22"/>
          <w:szCs w:val="22"/>
        </w:rPr>
        <w:t xml:space="preserve"> </w:t>
      </w:r>
      <w:r w:rsidRPr="00A15D80">
        <w:rPr>
          <w:rFonts w:ascii="Century Gothic" w:hAnsi="Century Gothic"/>
          <w:sz w:val="22"/>
          <w:szCs w:val="22"/>
        </w:rPr>
        <w:t>Préstamo No. 4812/OC-EC, Programa de Modernización de la Administración Financiera, financiado por el Banco Interamericano de Desarrollo (BID), se expresa y conviene lo siguiente</w:t>
      </w:r>
      <w:r w:rsidR="00F81B94" w:rsidRPr="00AC76AF">
        <w:rPr>
          <w:rFonts w:ascii="Century Gothic" w:hAnsi="Century Gothic"/>
          <w:sz w:val="22"/>
          <w:szCs w:val="22"/>
        </w:rPr>
        <w:t>:</w:t>
      </w:r>
    </w:p>
    <w:p w14:paraId="1FA819BE" w14:textId="77777777" w:rsidR="00F81B94" w:rsidRPr="00AC76AF" w:rsidRDefault="00F81B94" w:rsidP="00F81B94">
      <w:pPr>
        <w:suppressAutoHyphens/>
        <w:jc w:val="both"/>
        <w:rPr>
          <w:rFonts w:ascii="Century Gothic" w:hAnsi="Century Gothic"/>
          <w:b/>
          <w:bCs/>
          <w:spacing w:val="-3"/>
          <w:sz w:val="22"/>
          <w:szCs w:val="22"/>
          <w:lang w:val="es-ES_tradnl"/>
        </w:rPr>
      </w:pPr>
    </w:p>
    <w:p w14:paraId="0EF051B0" w14:textId="77777777" w:rsidR="00F81B94" w:rsidRPr="00AC76AF" w:rsidRDefault="00F81B94" w:rsidP="00F81B94">
      <w:pPr>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ANTECEDENTES:</w:t>
      </w:r>
    </w:p>
    <w:p w14:paraId="347A813D" w14:textId="77777777" w:rsidR="00F81B94" w:rsidRPr="00AC76AF" w:rsidRDefault="00F81B94" w:rsidP="00F81B94">
      <w:pPr>
        <w:suppressAutoHyphens/>
        <w:jc w:val="both"/>
        <w:rPr>
          <w:rFonts w:ascii="Century Gothic" w:hAnsi="Century Gothic"/>
          <w:bCs/>
          <w:spacing w:val="-3"/>
          <w:sz w:val="22"/>
          <w:szCs w:val="22"/>
          <w:lang w:val="es-ES_tradnl"/>
        </w:rPr>
      </w:pPr>
    </w:p>
    <w:p w14:paraId="5ABCD2C1" w14:textId="77777777" w:rsidR="00CD109A" w:rsidRPr="00D1724E" w:rsidRDefault="00D1724E" w:rsidP="00D1724E">
      <w:pPr>
        <w:pStyle w:val="Prrafodelista"/>
        <w:numPr>
          <w:ilvl w:val="0"/>
          <w:numId w:val="40"/>
        </w:numPr>
        <w:jc w:val="both"/>
        <w:rPr>
          <w:rFonts w:ascii="Century Gothic" w:hAnsi="Century Gothic"/>
          <w:bCs/>
          <w:spacing w:val="-3"/>
          <w:sz w:val="22"/>
          <w:szCs w:val="22"/>
          <w:lang w:val="es-ES_tradnl"/>
        </w:rPr>
      </w:pPr>
      <w:r w:rsidRPr="00D1724E">
        <w:rPr>
          <w:rFonts w:ascii="Century Gothic" w:hAnsi="Century Gothic"/>
          <w:bCs/>
          <w:spacing w:val="-3"/>
          <w:sz w:val="22"/>
          <w:szCs w:val="22"/>
          <w:lang w:val="es-ES_tradnl"/>
        </w:rPr>
        <w:t xml:space="preserve">La República del Ecuador y El Banco Interamericano de Desarrollo (BID) denominado El Banco o el BID denominado El Contratante, han suscrito el contrato de préstamo No. 4812/OC-EC, para implementar el Programa de Modernización de la Administración Financiera, y el Componente No. 2 tiene entre sus objetivos financiar compras y contrataciones para </w:t>
      </w:r>
      <w:r w:rsidRPr="00D1724E">
        <w:rPr>
          <w:rFonts w:ascii="Century Gothic" w:hAnsi="Century Gothic"/>
          <w:b/>
          <w:bCs/>
          <w:spacing w:val="-3"/>
          <w:sz w:val="22"/>
          <w:szCs w:val="22"/>
          <w:lang w:val="es-ES_tradnl"/>
        </w:rPr>
        <w:t>ELABORACIÓN Y GENERACIÓN DE METODOLOGÍAS PARA LA DINAMIZACIÓN PARA LAS ESTADÍSTICAS DE LA DEUDA PÚBLICA.</w:t>
      </w:r>
    </w:p>
    <w:p w14:paraId="18EE2EE7" w14:textId="77777777" w:rsidR="00CD109A" w:rsidRDefault="00CD109A" w:rsidP="00CD109A">
      <w:pPr>
        <w:pStyle w:val="Prrafodelista"/>
        <w:suppressAutoHyphens/>
        <w:jc w:val="both"/>
        <w:rPr>
          <w:rFonts w:ascii="Century Gothic" w:hAnsi="Century Gothic"/>
          <w:bCs/>
          <w:spacing w:val="-3"/>
          <w:sz w:val="22"/>
          <w:szCs w:val="22"/>
          <w:lang w:val="es-ES_tradnl"/>
        </w:rPr>
      </w:pPr>
    </w:p>
    <w:p w14:paraId="0489FFE8" w14:textId="77777777" w:rsidR="00D1724E" w:rsidRPr="00D1724E" w:rsidRDefault="00CD109A" w:rsidP="00D1724E">
      <w:pPr>
        <w:pStyle w:val="Prrafodelista"/>
        <w:numPr>
          <w:ilvl w:val="0"/>
          <w:numId w:val="40"/>
        </w:numPr>
        <w:suppressAutoHyphens/>
        <w:jc w:val="both"/>
        <w:rPr>
          <w:rFonts w:ascii="Century Gothic" w:hAnsi="Century Gothic"/>
          <w:bCs/>
          <w:spacing w:val="-3"/>
          <w:sz w:val="22"/>
          <w:szCs w:val="22"/>
          <w:lang w:val="es-ES_tradnl"/>
        </w:rPr>
      </w:pPr>
      <w:r w:rsidRPr="00D1724E">
        <w:rPr>
          <w:rFonts w:ascii="Century Gothic" w:hAnsi="Century Gothic"/>
          <w:bCs/>
          <w:spacing w:val="-3"/>
          <w:sz w:val="22"/>
          <w:szCs w:val="22"/>
          <w:lang w:val="es-ES_tradnl"/>
        </w:rPr>
        <w:t>En el contrato de préstamo suscrito entre el Banco Interamericano de Desarrollo (BID) y</w:t>
      </w:r>
      <w:r w:rsidR="00D1724E" w:rsidRPr="00D1724E">
        <w:rPr>
          <w:rFonts w:ascii="Century Gothic" w:hAnsi="Century Gothic"/>
          <w:bCs/>
          <w:spacing w:val="-3"/>
          <w:sz w:val="22"/>
          <w:szCs w:val="22"/>
          <w:lang w:val="es-ES_tradnl"/>
        </w:rPr>
        <w:t xml:space="preserve"> Gobierno del Ecuador</w:t>
      </w:r>
      <w:r w:rsidRPr="00D1724E">
        <w:rPr>
          <w:rFonts w:ascii="Century Gothic" w:hAnsi="Century Gothic"/>
          <w:sz w:val="22"/>
          <w:szCs w:val="22"/>
        </w:rPr>
        <w:t xml:space="preserve"> se estableció que la contratación se efectuará atendiendo las Políticas para la Selección y Contratación de Consultores financiados por el BID GN 2350-15</w:t>
      </w:r>
      <w:r w:rsidRPr="00D1724E">
        <w:rPr>
          <w:rFonts w:ascii="Century Gothic" w:hAnsi="Century Gothic"/>
          <w:i/>
          <w:iCs/>
          <w:sz w:val="22"/>
          <w:szCs w:val="22"/>
        </w:rPr>
        <w:t>.</w:t>
      </w:r>
    </w:p>
    <w:p w14:paraId="3D2B0C4C" w14:textId="77777777" w:rsidR="00D1724E" w:rsidRPr="00D1724E" w:rsidRDefault="00D1724E" w:rsidP="00D1724E">
      <w:pPr>
        <w:pStyle w:val="Prrafodelista"/>
        <w:rPr>
          <w:rFonts w:ascii="Century Gothic" w:hAnsi="Century Gothic"/>
          <w:bCs/>
          <w:spacing w:val="-3"/>
          <w:sz w:val="22"/>
          <w:szCs w:val="22"/>
          <w:lang w:val="es-ES_tradnl"/>
        </w:rPr>
      </w:pPr>
    </w:p>
    <w:p w14:paraId="37838F1C" w14:textId="77777777" w:rsidR="00CD109A" w:rsidRDefault="00D1724E" w:rsidP="00D1724E">
      <w:pPr>
        <w:pStyle w:val="Prrafodelista"/>
        <w:numPr>
          <w:ilvl w:val="0"/>
          <w:numId w:val="40"/>
        </w:numPr>
        <w:suppressAutoHyphens/>
        <w:jc w:val="both"/>
        <w:rPr>
          <w:rFonts w:ascii="Century Gothic" w:hAnsi="Century Gothic"/>
          <w:bCs/>
          <w:spacing w:val="-3"/>
          <w:sz w:val="22"/>
          <w:szCs w:val="22"/>
          <w:lang w:val="es-ES_tradnl"/>
        </w:rPr>
      </w:pPr>
      <w:r w:rsidRPr="00D1724E">
        <w:rPr>
          <w:rFonts w:ascii="Century Gothic" w:hAnsi="Century Gothic"/>
          <w:bCs/>
          <w:spacing w:val="-3"/>
          <w:sz w:val="22"/>
          <w:szCs w:val="22"/>
          <w:lang w:val="es-ES_tradnl"/>
        </w:rPr>
        <w:t>Dentro del Plan de Adquisiciones, se contempló la contratación de ELABORACIÓN Y GENERACIÓN DE METODOLOGÍAS PARA LA DINAMIZACIÓN PARA LAS ESTADÍSTICAS DE LA DEUDA PÚBLICA, de código No. PMAF-167-3CV-CI-MEF-2022.</w:t>
      </w:r>
    </w:p>
    <w:p w14:paraId="4D15F44C" w14:textId="77777777" w:rsidR="00D1724E" w:rsidRPr="00D1724E" w:rsidRDefault="00D1724E" w:rsidP="00D1724E">
      <w:pPr>
        <w:suppressAutoHyphens/>
        <w:jc w:val="both"/>
        <w:rPr>
          <w:rFonts w:ascii="Century Gothic" w:hAnsi="Century Gothic"/>
          <w:bCs/>
          <w:spacing w:val="-3"/>
          <w:sz w:val="22"/>
          <w:szCs w:val="22"/>
          <w:lang w:val="es-ES_tradnl"/>
        </w:rPr>
      </w:pPr>
    </w:p>
    <w:p w14:paraId="5E49DA41" w14:textId="77777777" w:rsidR="00CD109A" w:rsidRDefault="00F81B94" w:rsidP="00F81B94">
      <w:pPr>
        <w:pStyle w:val="Prrafodelista"/>
        <w:numPr>
          <w:ilvl w:val="0"/>
          <w:numId w:val="40"/>
        </w:numPr>
        <w:suppressAutoHyphens/>
        <w:jc w:val="both"/>
        <w:rPr>
          <w:rFonts w:ascii="Century Gothic" w:hAnsi="Century Gothic"/>
          <w:bCs/>
          <w:spacing w:val="-3"/>
          <w:sz w:val="22"/>
          <w:szCs w:val="22"/>
          <w:lang w:val="es-ES_tradnl"/>
        </w:rPr>
      </w:pPr>
      <w:r w:rsidRPr="00CD109A">
        <w:rPr>
          <w:rFonts w:ascii="Century Gothic" w:hAnsi="Century Gothic"/>
          <w:bCs/>
          <w:spacing w:val="-3"/>
          <w:sz w:val="22"/>
          <w:szCs w:val="22"/>
          <w:lang w:val="es-ES_tradnl"/>
        </w:rPr>
        <w:t>Se cuenta con la existencia y suficiente disponibilidad de fondos en la partida presupuestaria</w:t>
      </w:r>
      <w:r w:rsidR="00F63AC1" w:rsidRPr="00CD109A">
        <w:rPr>
          <w:rFonts w:ascii="Century Gothic" w:hAnsi="Century Gothic"/>
          <w:bCs/>
          <w:spacing w:val="-3"/>
          <w:sz w:val="22"/>
          <w:szCs w:val="22"/>
          <w:lang w:val="es-ES_tradnl"/>
        </w:rPr>
        <w:t xml:space="preserve"> No. </w:t>
      </w:r>
      <w:r w:rsidRPr="00CD109A">
        <w:rPr>
          <w:rFonts w:ascii="Century Gothic" w:hAnsi="Century Gothic"/>
          <w:bCs/>
          <w:spacing w:val="-3"/>
          <w:sz w:val="22"/>
          <w:szCs w:val="22"/>
          <w:lang w:val="es-ES_tradnl"/>
        </w:rPr>
        <w:t xml:space="preserve"> </w:t>
      </w:r>
      <w:r w:rsidR="00F63AC1" w:rsidRPr="00CD109A">
        <w:rPr>
          <w:rFonts w:ascii="Century Gothic" w:hAnsi="Century Gothic"/>
          <w:i/>
          <w:iCs/>
          <w:color w:val="4472C4" w:themeColor="accent1"/>
          <w:sz w:val="22"/>
          <w:szCs w:val="22"/>
        </w:rPr>
        <w:t>(</w:t>
      </w:r>
      <w:r w:rsidRPr="00CD109A">
        <w:rPr>
          <w:rFonts w:ascii="Century Gothic" w:hAnsi="Century Gothic"/>
          <w:i/>
          <w:iCs/>
          <w:color w:val="4472C4" w:themeColor="accent1"/>
          <w:sz w:val="22"/>
          <w:szCs w:val="22"/>
        </w:rPr>
        <w:t>XXXX</w:t>
      </w:r>
      <w:r w:rsidR="00F63AC1" w:rsidRPr="00CD109A">
        <w:rPr>
          <w:rFonts w:ascii="Century Gothic" w:hAnsi="Century Gothic"/>
          <w:i/>
          <w:iCs/>
          <w:color w:val="4472C4" w:themeColor="accent1"/>
          <w:sz w:val="22"/>
          <w:szCs w:val="22"/>
        </w:rPr>
        <w:t>)</w:t>
      </w:r>
      <w:r w:rsidRPr="00CD109A">
        <w:rPr>
          <w:rFonts w:ascii="Century Gothic" w:hAnsi="Century Gothic"/>
          <w:bCs/>
          <w:spacing w:val="-3"/>
          <w:sz w:val="22"/>
          <w:szCs w:val="22"/>
          <w:lang w:val="es-ES_tradnl"/>
        </w:rPr>
        <w:t xml:space="preserve">, conforme consta en la certificación conferida por la </w:t>
      </w:r>
      <w:r w:rsidR="00F63AC1" w:rsidRPr="00CD109A">
        <w:rPr>
          <w:rFonts w:ascii="Century Gothic" w:hAnsi="Century Gothic"/>
          <w:i/>
          <w:iCs/>
          <w:color w:val="4472C4" w:themeColor="accent1"/>
          <w:sz w:val="22"/>
          <w:szCs w:val="22"/>
        </w:rPr>
        <w:t>(Nombre del Prestatario)</w:t>
      </w:r>
      <w:r w:rsidRPr="00CD109A">
        <w:rPr>
          <w:rFonts w:ascii="Century Gothic" w:hAnsi="Century Gothic"/>
          <w:bCs/>
          <w:spacing w:val="-3"/>
          <w:sz w:val="22"/>
          <w:szCs w:val="22"/>
          <w:lang w:val="es-ES_tradnl"/>
        </w:rPr>
        <w:t xml:space="preserve">, mediante la certificación No. </w:t>
      </w:r>
      <w:r w:rsidR="00F63AC1" w:rsidRPr="00CD109A">
        <w:rPr>
          <w:rFonts w:ascii="Century Gothic" w:hAnsi="Century Gothic"/>
          <w:i/>
          <w:iCs/>
          <w:color w:val="4472C4" w:themeColor="accent1"/>
          <w:sz w:val="22"/>
          <w:szCs w:val="22"/>
        </w:rPr>
        <w:t>(XXXX)</w:t>
      </w:r>
      <w:r w:rsidRPr="00CD109A">
        <w:rPr>
          <w:rFonts w:ascii="Century Gothic" w:hAnsi="Century Gothic"/>
          <w:bCs/>
          <w:spacing w:val="-3"/>
          <w:sz w:val="22"/>
          <w:szCs w:val="22"/>
          <w:lang w:val="es-ES_tradnl"/>
        </w:rPr>
        <w:t xml:space="preserve"> de fecha </w:t>
      </w:r>
      <w:r w:rsidR="00F63AC1" w:rsidRPr="00CD109A">
        <w:rPr>
          <w:rFonts w:ascii="Century Gothic" w:hAnsi="Century Gothic"/>
          <w:i/>
          <w:iCs/>
          <w:color w:val="4472C4" w:themeColor="accent1"/>
          <w:sz w:val="22"/>
          <w:szCs w:val="22"/>
        </w:rPr>
        <w:t>(XXXX)</w:t>
      </w:r>
      <w:r w:rsidRPr="00CD109A">
        <w:rPr>
          <w:rFonts w:ascii="Century Gothic" w:hAnsi="Century Gothic"/>
          <w:bCs/>
          <w:spacing w:val="-3"/>
          <w:sz w:val="22"/>
          <w:szCs w:val="22"/>
          <w:lang w:val="es-ES_tradnl"/>
        </w:rPr>
        <w:t>.</w:t>
      </w:r>
    </w:p>
    <w:p w14:paraId="5246D6DD" w14:textId="77777777" w:rsidR="00CD109A" w:rsidRPr="00CD109A" w:rsidRDefault="00CD109A" w:rsidP="00CD109A">
      <w:pPr>
        <w:pStyle w:val="Prrafodelista"/>
        <w:rPr>
          <w:rFonts w:ascii="Century Gothic" w:hAnsi="Century Gothic"/>
          <w:bCs/>
          <w:spacing w:val="-3"/>
          <w:sz w:val="22"/>
          <w:szCs w:val="22"/>
          <w:lang w:val="es-ES_tradnl"/>
        </w:rPr>
      </w:pPr>
    </w:p>
    <w:p w14:paraId="02ADC1AB" w14:textId="77777777" w:rsidR="00CD109A" w:rsidRPr="00CD109A" w:rsidRDefault="00F81B94" w:rsidP="00F81B94">
      <w:pPr>
        <w:pStyle w:val="Prrafodelista"/>
        <w:numPr>
          <w:ilvl w:val="0"/>
          <w:numId w:val="40"/>
        </w:numPr>
        <w:suppressAutoHyphens/>
        <w:jc w:val="both"/>
        <w:rPr>
          <w:rFonts w:ascii="Century Gothic" w:hAnsi="Century Gothic"/>
          <w:bCs/>
          <w:spacing w:val="-3"/>
          <w:sz w:val="22"/>
          <w:szCs w:val="22"/>
          <w:lang w:val="es-ES_tradnl"/>
        </w:rPr>
      </w:pPr>
      <w:r w:rsidRPr="00CD109A">
        <w:rPr>
          <w:rFonts w:ascii="Century Gothic" w:hAnsi="Century Gothic"/>
          <w:bCs/>
          <w:spacing w:val="-3"/>
          <w:sz w:val="22"/>
          <w:szCs w:val="22"/>
          <w:lang w:val="es-ES_tradnl"/>
        </w:rPr>
        <w:t xml:space="preserve">Que mediante Resolución No. </w:t>
      </w:r>
      <w:r w:rsidR="00F63AC1" w:rsidRPr="00CD109A">
        <w:rPr>
          <w:rFonts w:ascii="Century Gothic" w:hAnsi="Century Gothic"/>
          <w:i/>
          <w:iCs/>
          <w:color w:val="4472C4" w:themeColor="accent1"/>
          <w:sz w:val="22"/>
          <w:szCs w:val="22"/>
        </w:rPr>
        <w:t>(XXXX)</w:t>
      </w:r>
      <w:r w:rsidRPr="00CD109A">
        <w:rPr>
          <w:rFonts w:ascii="Century Gothic" w:hAnsi="Century Gothic"/>
          <w:bCs/>
          <w:spacing w:val="-3"/>
          <w:sz w:val="22"/>
          <w:szCs w:val="22"/>
          <w:lang w:val="es-ES_tradnl"/>
        </w:rPr>
        <w:t xml:space="preserve"> de fecha </w:t>
      </w:r>
      <w:r w:rsidR="00F63AC1" w:rsidRPr="00CD109A">
        <w:rPr>
          <w:rFonts w:ascii="Century Gothic" w:hAnsi="Century Gothic"/>
          <w:i/>
          <w:iCs/>
          <w:color w:val="4472C4" w:themeColor="accent1"/>
          <w:sz w:val="22"/>
          <w:szCs w:val="22"/>
        </w:rPr>
        <w:t>(XXXX),</w:t>
      </w:r>
      <w:r w:rsidRPr="00CD109A">
        <w:rPr>
          <w:rFonts w:ascii="Century Gothic" w:hAnsi="Century Gothic"/>
          <w:bCs/>
          <w:spacing w:val="-3"/>
          <w:sz w:val="22"/>
          <w:szCs w:val="22"/>
          <w:lang w:val="es-ES_tradnl"/>
        </w:rPr>
        <w:t xml:space="preserve"> la </w:t>
      </w:r>
      <w:r w:rsidR="003D3526" w:rsidRPr="00CD109A">
        <w:rPr>
          <w:rFonts w:ascii="Century Gothic" w:hAnsi="Century Gothic"/>
          <w:i/>
          <w:iCs/>
          <w:color w:val="4472C4" w:themeColor="accent1"/>
          <w:spacing w:val="-3"/>
          <w:sz w:val="22"/>
          <w:szCs w:val="22"/>
        </w:rPr>
        <w:t>(Nombre y cargo de la Autoridad del Ejecutor),</w:t>
      </w:r>
      <w:r w:rsidR="003D3526" w:rsidRPr="00CD109A">
        <w:rPr>
          <w:rFonts w:ascii="Century Gothic" w:hAnsi="Century Gothic"/>
          <w:bCs/>
          <w:color w:val="FF0000"/>
          <w:spacing w:val="-3"/>
          <w:sz w:val="22"/>
          <w:szCs w:val="22"/>
          <w:lang w:val="es-ES_tradnl"/>
        </w:rPr>
        <w:t xml:space="preserve"> </w:t>
      </w:r>
      <w:r w:rsidRPr="00CD109A">
        <w:rPr>
          <w:rFonts w:ascii="Century Gothic" w:hAnsi="Century Gothic"/>
          <w:bCs/>
          <w:spacing w:val="-3"/>
          <w:sz w:val="22"/>
          <w:szCs w:val="22"/>
          <w:lang w:val="es-ES_tradnl"/>
        </w:rPr>
        <w:t xml:space="preserve">adjudicó el contrato para la prestación del servicio de Consultoría Individual para </w:t>
      </w:r>
      <w:r w:rsidR="003D3526" w:rsidRPr="00CD109A">
        <w:rPr>
          <w:rFonts w:ascii="Century Gothic" w:hAnsi="Century Gothic"/>
          <w:i/>
          <w:iCs/>
          <w:color w:val="4472C4" w:themeColor="accent1"/>
          <w:sz w:val="22"/>
          <w:szCs w:val="22"/>
        </w:rPr>
        <w:t>(Objeto de Contratación)</w:t>
      </w:r>
      <w:r w:rsidR="003D3526" w:rsidRPr="00CD109A">
        <w:rPr>
          <w:rFonts w:ascii="Century Gothic" w:hAnsi="Century Gothic"/>
          <w:bCs/>
          <w:color w:val="FF0000"/>
          <w:spacing w:val="-3"/>
          <w:sz w:val="22"/>
          <w:szCs w:val="22"/>
          <w:lang w:val="es-ES_tradnl"/>
        </w:rPr>
        <w:t xml:space="preserve"> </w:t>
      </w:r>
      <w:r w:rsidRPr="00CD109A">
        <w:rPr>
          <w:rFonts w:ascii="Century Gothic" w:hAnsi="Century Gothic"/>
          <w:bCs/>
          <w:spacing w:val="-3"/>
          <w:sz w:val="22"/>
          <w:szCs w:val="22"/>
          <w:lang w:val="es-ES_tradnl"/>
        </w:rPr>
        <w:t xml:space="preserve">al </w:t>
      </w:r>
      <w:r w:rsidR="003D3526" w:rsidRPr="00CD109A">
        <w:rPr>
          <w:rFonts w:ascii="Century Gothic" w:hAnsi="Century Gothic"/>
          <w:i/>
          <w:iCs/>
          <w:color w:val="4472C4" w:themeColor="accent1"/>
          <w:sz w:val="22"/>
          <w:szCs w:val="22"/>
        </w:rPr>
        <w:t>(Nombre del Consultor)</w:t>
      </w:r>
      <w:r w:rsidRPr="00CD109A">
        <w:rPr>
          <w:rFonts w:ascii="Century Gothic" w:hAnsi="Century Gothic"/>
          <w:bCs/>
          <w:spacing w:val="-3"/>
          <w:sz w:val="22"/>
          <w:szCs w:val="22"/>
          <w:lang w:val="es-ES_tradnl"/>
        </w:rPr>
        <w:t xml:space="preserve"> con RUC </w:t>
      </w:r>
      <w:r w:rsidR="003D3526" w:rsidRPr="00CD109A">
        <w:rPr>
          <w:rFonts w:ascii="Century Gothic" w:hAnsi="Century Gothic"/>
          <w:i/>
          <w:iCs/>
          <w:color w:val="4472C4" w:themeColor="accent1"/>
          <w:sz w:val="22"/>
          <w:szCs w:val="22"/>
        </w:rPr>
        <w:t>(XXXX).</w:t>
      </w:r>
    </w:p>
    <w:p w14:paraId="5EEB6761" w14:textId="77777777" w:rsidR="00CD109A" w:rsidRPr="00CD109A" w:rsidRDefault="00CD109A" w:rsidP="00CD109A">
      <w:pPr>
        <w:pStyle w:val="Prrafodelista"/>
        <w:rPr>
          <w:rFonts w:ascii="Century Gothic" w:hAnsi="Century Gothic"/>
          <w:bCs/>
          <w:spacing w:val="-3"/>
          <w:sz w:val="22"/>
          <w:szCs w:val="22"/>
          <w:lang w:val="es-ES_tradnl"/>
        </w:rPr>
      </w:pPr>
    </w:p>
    <w:p w14:paraId="07E9DF2B" w14:textId="77777777" w:rsidR="00140865" w:rsidRPr="00CD109A" w:rsidRDefault="00140865" w:rsidP="00F81B94">
      <w:pPr>
        <w:pStyle w:val="Prrafodelista"/>
        <w:numPr>
          <w:ilvl w:val="0"/>
          <w:numId w:val="40"/>
        </w:numPr>
        <w:suppressAutoHyphens/>
        <w:jc w:val="both"/>
        <w:rPr>
          <w:rFonts w:ascii="Century Gothic" w:hAnsi="Century Gothic"/>
          <w:bCs/>
          <w:spacing w:val="-3"/>
          <w:sz w:val="22"/>
          <w:szCs w:val="22"/>
          <w:lang w:val="es-ES_tradnl"/>
        </w:rPr>
      </w:pPr>
      <w:r w:rsidRPr="00CD109A">
        <w:rPr>
          <w:rFonts w:ascii="Century Gothic" w:hAnsi="Century Gothic"/>
          <w:bCs/>
          <w:spacing w:val="-3"/>
          <w:sz w:val="22"/>
          <w:szCs w:val="22"/>
          <w:lang w:val="es-ES_tradnl"/>
        </w:rPr>
        <w:t>Que mediante comunicación BID CAN/CEC-XXX-20XX de fecha, el BID emitió la no objeción a los resultados de adjudicación del proceso.  (si corresponde proceso ex ante).</w:t>
      </w:r>
    </w:p>
    <w:p w14:paraId="32232075" w14:textId="77777777" w:rsidR="00F81B94" w:rsidRPr="00AC76AF" w:rsidRDefault="00F81B94" w:rsidP="00F81B94">
      <w:pPr>
        <w:suppressAutoHyphens/>
        <w:jc w:val="both"/>
        <w:rPr>
          <w:rFonts w:ascii="Century Gothic" w:hAnsi="Century Gothic"/>
          <w:bCs/>
          <w:spacing w:val="-3"/>
          <w:sz w:val="22"/>
          <w:szCs w:val="22"/>
          <w:lang w:val="es-ES_tradnl"/>
        </w:rPr>
      </w:pPr>
    </w:p>
    <w:p w14:paraId="08A0E5F3" w14:textId="77777777" w:rsidR="00F81B94" w:rsidRPr="00AC76AF" w:rsidRDefault="00F81B94" w:rsidP="003D3526">
      <w:pPr>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lastRenderedPageBreak/>
        <w:t>DOCUMENTOS DEL CONTRATO:</w:t>
      </w:r>
    </w:p>
    <w:p w14:paraId="1FA24CA8" w14:textId="77777777" w:rsidR="00F81B94" w:rsidRPr="00AC76AF" w:rsidRDefault="00F81B94" w:rsidP="00F81B94">
      <w:pPr>
        <w:pStyle w:val="Textoindependiente"/>
        <w:rPr>
          <w:rFonts w:ascii="Century Gothic" w:hAnsi="Century Gothic"/>
          <w:b/>
          <w:bCs/>
          <w:sz w:val="22"/>
          <w:szCs w:val="22"/>
        </w:rPr>
      </w:pPr>
    </w:p>
    <w:p w14:paraId="30639768"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Forman parte integrante del contrato los siguientes documentos:</w:t>
      </w:r>
    </w:p>
    <w:p w14:paraId="77B44A78"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2.1. Los documentos que acreditan la calidad de los comparecientes y su capacidad para celebrar este tipo de contratos.</w:t>
      </w:r>
    </w:p>
    <w:p w14:paraId="5A99C7B1"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2.2. Los términos de referencia del objeto de la contratación</w:t>
      </w:r>
      <w:r w:rsidR="003D3526" w:rsidRPr="00AC76AF">
        <w:rPr>
          <w:rFonts w:ascii="Century Gothic" w:hAnsi="Century Gothic"/>
          <w:bCs/>
          <w:spacing w:val="-3"/>
          <w:sz w:val="22"/>
          <w:szCs w:val="22"/>
          <w:lang w:val="es-ES_tradnl"/>
        </w:rPr>
        <w:t>.</w:t>
      </w:r>
    </w:p>
    <w:p w14:paraId="588EB2EE"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2.3, La Certificación de Disponibilidad Presupuestaria</w:t>
      </w:r>
      <w:r w:rsidR="003D3526" w:rsidRPr="00AC76AF">
        <w:rPr>
          <w:rFonts w:ascii="Century Gothic" w:hAnsi="Century Gothic"/>
          <w:bCs/>
          <w:spacing w:val="-3"/>
          <w:sz w:val="22"/>
          <w:szCs w:val="22"/>
          <w:lang w:val="es-ES_tradnl"/>
        </w:rPr>
        <w:t>.</w:t>
      </w:r>
    </w:p>
    <w:p w14:paraId="7573484C" w14:textId="77777777" w:rsidR="00B378E3"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2.4. La Notificación de adjudicación al Consultor adjudicado</w:t>
      </w:r>
      <w:r w:rsidR="003D3526" w:rsidRPr="00AC76AF">
        <w:rPr>
          <w:rFonts w:ascii="Century Gothic" w:hAnsi="Century Gothic"/>
          <w:bCs/>
          <w:spacing w:val="-3"/>
          <w:sz w:val="22"/>
          <w:szCs w:val="22"/>
          <w:lang w:val="es-ES_tradnl"/>
        </w:rPr>
        <w:t>.</w:t>
      </w:r>
    </w:p>
    <w:p w14:paraId="62A984C4" w14:textId="77777777" w:rsidR="00140865" w:rsidRPr="00AC76AF" w:rsidRDefault="00B378E3" w:rsidP="003D3526">
      <w:pPr>
        <w:pStyle w:val="Textoindependiente"/>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2.5. </w:t>
      </w:r>
      <w:r w:rsidR="00140865">
        <w:rPr>
          <w:rFonts w:ascii="Century Gothic" w:hAnsi="Century Gothic"/>
          <w:bCs/>
          <w:spacing w:val="-3"/>
          <w:sz w:val="22"/>
          <w:szCs w:val="22"/>
          <w:lang w:val="es-ES_tradnl"/>
        </w:rPr>
        <w:t>No Objeción BID</w:t>
      </w:r>
      <w:r w:rsidR="00286DF3">
        <w:rPr>
          <w:rFonts w:ascii="Century Gothic" w:hAnsi="Century Gothic"/>
          <w:bCs/>
          <w:spacing w:val="-3"/>
          <w:sz w:val="22"/>
          <w:szCs w:val="22"/>
          <w:lang w:val="es-ES_tradnl"/>
        </w:rPr>
        <w:t xml:space="preserve"> (si corresponde proceso ex ante)</w:t>
      </w:r>
    </w:p>
    <w:p w14:paraId="1C574878" w14:textId="77777777" w:rsidR="00B20249" w:rsidRPr="00AC76AF" w:rsidRDefault="00B20249" w:rsidP="00F81B94">
      <w:pPr>
        <w:pStyle w:val="Textoindependiente"/>
        <w:rPr>
          <w:rFonts w:ascii="Century Gothic" w:hAnsi="Century Gothic"/>
          <w:b/>
          <w:bCs/>
          <w:sz w:val="22"/>
          <w:szCs w:val="22"/>
        </w:rPr>
      </w:pPr>
    </w:p>
    <w:p w14:paraId="5B83E155" w14:textId="77777777" w:rsidR="00F81B94" w:rsidRPr="00AC76AF" w:rsidRDefault="00F81B94" w:rsidP="003D3526">
      <w:pPr>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CLÁUSULAS:</w:t>
      </w:r>
    </w:p>
    <w:p w14:paraId="6D686D7E" w14:textId="77777777" w:rsidR="00F81B94" w:rsidRPr="00AC76AF" w:rsidRDefault="00F81B94" w:rsidP="00F81B94">
      <w:pPr>
        <w:pStyle w:val="Textoindependiente"/>
        <w:rPr>
          <w:rFonts w:ascii="Century Gothic" w:hAnsi="Century Gothic"/>
          <w:b/>
          <w:bCs/>
          <w:sz w:val="22"/>
          <w:szCs w:val="22"/>
        </w:rPr>
      </w:pPr>
    </w:p>
    <w:p w14:paraId="5A3D5F07" w14:textId="77777777" w:rsidR="003B4F80" w:rsidRDefault="00F81B94" w:rsidP="003D3526">
      <w:pPr>
        <w:pStyle w:val="Textoindependiente"/>
        <w:jc w:val="both"/>
        <w:rPr>
          <w:rFonts w:ascii="Century Gothic" w:hAnsi="Century Gothic"/>
          <w:b/>
          <w:bCs/>
          <w:spacing w:val="-3"/>
          <w:sz w:val="22"/>
          <w:szCs w:val="22"/>
          <w:lang w:val="es-ES_tradnl"/>
        </w:rPr>
      </w:pPr>
      <w:proofErr w:type="gramStart"/>
      <w:r w:rsidRPr="00AC76AF">
        <w:rPr>
          <w:rFonts w:ascii="Century Gothic" w:hAnsi="Century Gothic"/>
          <w:b/>
          <w:bCs/>
          <w:spacing w:val="-3"/>
          <w:sz w:val="22"/>
          <w:szCs w:val="22"/>
          <w:lang w:val="es-ES_tradnl"/>
        </w:rPr>
        <w:t>PRIMERA.-</w:t>
      </w:r>
      <w:proofErr w:type="gramEnd"/>
      <w:r w:rsidRPr="00AC76AF">
        <w:rPr>
          <w:rFonts w:ascii="Century Gothic" w:hAnsi="Century Gothic"/>
          <w:b/>
          <w:bCs/>
          <w:spacing w:val="-3"/>
          <w:sz w:val="22"/>
          <w:szCs w:val="22"/>
          <w:lang w:val="es-ES_tradnl"/>
        </w:rPr>
        <w:t xml:space="preserve"> OBJETO: </w:t>
      </w:r>
    </w:p>
    <w:p w14:paraId="7F736AE1" w14:textId="77777777" w:rsidR="003B4F80" w:rsidRDefault="003B4F80" w:rsidP="003D3526">
      <w:pPr>
        <w:pStyle w:val="Textoindependiente"/>
        <w:jc w:val="both"/>
        <w:rPr>
          <w:rFonts w:ascii="Century Gothic" w:hAnsi="Century Gothic"/>
          <w:bCs/>
          <w:spacing w:val="-3"/>
          <w:sz w:val="22"/>
          <w:szCs w:val="22"/>
          <w:lang w:val="es-ES_tradnl"/>
        </w:rPr>
      </w:pPr>
    </w:p>
    <w:p w14:paraId="09D823B1"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en ejercicio de su profesión se obliga a suministrar al Contratante la prestación de servicios técnicos de consultoría individual que se detalla en el Anexo I del presente Contrato y que forma parte integral del mismo.</w:t>
      </w:r>
    </w:p>
    <w:p w14:paraId="43DDEAC8" w14:textId="77777777" w:rsidR="00F81B94" w:rsidRPr="00AC76AF" w:rsidRDefault="00F81B94" w:rsidP="00F81B94">
      <w:pPr>
        <w:suppressAutoHyphens/>
        <w:jc w:val="both"/>
        <w:rPr>
          <w:rFonts w:ascii="Century Gothic" w:hAnsi="Century Gothic"/>
          <w:bCs/>
          <w:spacing w:val="-3"/>
          <w:sz w:val="22"/>
          <w:szCs w:val="22"/>
          <w:lang w:val="es-ES_tradnl"/>
        </w:rPr>
      </w:pPr>
    </w:p>
    <w:p w14:paraId="3384DE50" w14:textId="77777777" w:rsidR="003B4F80" w:rsidRDefault="00F81B94" w:rsidP="00C537ED">
      <w:pPr>
        <w:tabs>
          <w:tab w:val="left" w:pos="-720"/>
        </w:tabs>
        <w:suppressAutoHyphens/>
        <w:spacing w:before="40"/>
        <w:jc w:val="both"/>
        <w:rPr>
          <w:rFonts w:ascii="Century Gothic" w:hAnsi="Century Gothic"/>
          <w:bCs/>
          <w:spacing w:val="-3"/>
          <w:sz w:val="22"/>
          <w:szCs w:val="22"/>
          <w:lang w:val="es-ES_tradnl"/>
        </w:rPr>
      </w:pPr>
      <w:proofErr w:type="gramStart"/>
      <w:r w:rsidRPr="00AC76AF">
        <w:rPr>
          <w:rFonts w:ascii="Century Gothic" w:hAnsi="Century Gothic"/>
          <w:b/>
          <w:bCs/>
          <w:spacing w:val="-3"/>
          <w:sz w:val="22"/>
          <w:szCs w:val="22"/>
          <w:lang w:val="es-ES_tradnl"/>
        </w:rPr>
        <w:t>SEGUNDA.-</w:t>
      </w:r>
      <w:proofErr w:type="gramEnd"/>
      <w:r w:rsidRPr="00AC76AF">
        <w:rPr>
          <w:rFonts w:ascii="Century Gothic" w:hAnsi="Century Gothic"/>
          <w:b/>
          <w:bCs/>
          <w:spacing w:val="-3"/>
          <w:sz w:val="22"/>
          <w:szCs w:val="22"/>
          <w:lang w:val="es-ES_tradnl"/>
        </w:rPr>
        <w:t xml:space="preserve"> </w:t>
      </w:r>
      <w:r w:rsidR="00C537ED">
        <w:rPr>
          <w:rFonts w:ascii="Century Gothic" w:hAnsi="Century Gothic"/>
          <w:b/>
          <w:bCs/>
          <w:spacing w:val="-3"/>
          <w:sz w:val="22"/>
          <w:szCs w:val="22"/>
          <w:lang w:val="es-ES_tradnl"/>
        </w:rPr>
        <w:t xml:space="preserve">TIPO DE CONTRATO Y </w:t>
      </w:r>
      <w:r w:rsidRPr="00AC76AF">
        <w:rPr>
          <w:rFonts w:ascii="Century Gothic" w:hAnsi="Century Gothic"/>
          <w:b/>
          <w:bCs/>
          <w:spacing w:val="-3"/>
          <w:sz w:val="22"/>
          <w:szCs w:val="22"/>
          <w:lang w:val="es-ES_tradnl"/>
        </w:rPr>
        <w:t>PLAZO</w:t>
      </w:r>
      <w:r w:rsidR="001E030C" w:rsidRPr="00AC76AF">
        <w:rPr>
          <w:rFonts w:ascii="Century Gothic" w:hAnsi="Century Gothic"/>
          <w:b/>
          <w:bCs/>
          <w:spacing w:val="-3"/>
          <w:sz w:val="22"/>
          <w:szCs w:val="22"/>
          <w:lang w:val="es-ES_tradnl"/>
        </w:rPr>
        <w:t xml:space="preserve"> </w:t>
      </w:r>
      <w:r w:rsidR="00C537ED">
        <w:rPr>
          <w:rFonts w:ascii="Century Gothic" w:hAnsi="Century Gothic"/>
          <w:b/>
          <w:bCs/>
          <w:spacing w:val="-3"/>
          <w:sz w:val="22"/>
          <w:szCs w:val="22"/>
          <w:lang w:val="es-ES_tradnl"/>
        </w:rPr>
        <w:t>DE EJECUCIÓN</w:t>
      </w:r>
      <w:r w:rsidRPr="00AC76AF">
        <w:rPr>
          <w:rFonts w:ascii="Century Gothic" w:hAnsi="Century Gothic"/>
          <w:bCs/>
          <w:spacing w:val="-3"/>
          <w:sz w:val="22"/>
          <w:szCs w:val="22"/>
          <w:lang w:val="es-ES_tradnl"/>
        </w:rPr>
        <w:t xml:space="preserve">: </w:t>
      </w:r>
    </w:p>
    <w:p w14:paraId="0B516CDF" w14:textId="77777777" w:rsidR="003B4F80" w:rsidRDefault="003B4F80" w:rsidP="00C537ED">
      <w:pPr>
        <w:tabs>
          <w:tab w:val="left" w:pos="-720"/>
        </w:tabs>
        <w:suppressAutoHyphens/>
        <w:spacing w:before="40"/>
        <w:jc w:val="both"/>
        <w:rPr>
          <w:rFonts w:ascii="Century Gothic" w:hAnsi="Century Gothic"/>
          <w:bCs/>
          <w:spacing w:val="-3"/>
          <w:sz w:val="22"/>
          <w:szCs w:val="22"/>
          <w:lang w:val="es-ES_tradnl"/>
        </w:rPr>
      </w:pPr>
    </w:p>
    <w:p w14:paraId="4DCA5744" w14:textId="77777777" w:rsidR="0035441A" w:rsidRPr="0035441A" w:rsidRDefault="0035441A" w:rsidP="0035441A">
      <w:pPr>
        <w:tabs>
          <w:tab w:val="left" w:pos="-720"/>
        </w:tabs>
        <w:suppressAutoHyphens/>
        <w:spacing w:before="40"/>
        <w:jc w:val="both"/>
        <w:rPr>
          <w:rFonts w:ascii="Century Gothic" w:eastAsia="Calibri" w:hAnsi="Century Gothic"/>
          <w:sz w:val="22"/>
          <w:szCs w:val="22"/>
          <w:lang w:eastAsia="es-EC"/>
        </w:rPr>
      </w:pPr>
      <w:r w:rsidRPr="0035441A">
        <w:rPr>
          <w:rFonts w:ascii="Century Gothic" w:eastAsia="Calibri" w:hAnsi="Century Gothic"/>
          <w:sz w:val="22"/>
          <w:szCs w:val="22"/>
          <w:lang w:eastAsia="es-EC"/>
        </w:rPr>
        <w:t>El contrato será con pago por suma alzada y contra entrega de productos.</w:t>
      </w:r>
    </w:p>
    <w:p w14:paraId="6682A4A4" w14:textId="77777777" w:rsidR="0035441A" w:rsidRPr="0035441A" w:rsidRDefault="0035441A" w:rsidP="0035441A">
      <w:pPr>
        <w:tabs>
          <w:tab w:val="left" w:pos="-720"/>
        </w:tabs>
        <w:suppressAutoHyphens/>
        <w:spacing w:before="40"/>
        <w:jc w:val="both"/>
        <w:rPr>
          <w:rFonts w:ascii="Century Gothic" w:eastAsia="Calibri" w:hAnsi="Century Gothic"/>
          <w:sz w:val="22"/>
          <w:szCs w:val="22"/>
          <w:lang w:eastAsia="es-EC"/>
        </w:rPr>
      </w:pPr>
    </w:p>
    <w:p w14:paraId="3CF318B8" w14:textId="77777777" w:rsidR="00C537ED" w:rsidRPr="00AC76AF" w:rsidRDefault="0035441A" w:rsidP="0035441A">
      <w:pPr>
        <w:tabs>
          <w:tab w:val="left" w:pos="-720"/>
        </w:tabs>
        <w:suppressAutoHyphens/>
        <w:spacing w:before="40"/>
        <w:jc w:val="both"/>
        <w:rPr>
          <w:rFonts w:ascii="Century Gothic" w:eastAsia="Calibri" w:hAnsi="Century Gothic"/>
          <w:sz w:val="22"/>
          <w:szCs w:val="22"/>
          <w:lang w:eastAsia="es-EC"/>
        </w:rPr>
      </w:pPr>
      <w:r w:rsidRPr="0035441A">
        <w:rPr>
          <w:rFonts w:ascii="Century Gothic" w:eastAsia="Calibri" w:hAnsi="Century Gothic"/>
          <w:sz w:val="22"/>
          <w:szCs w:val="22"/>
          <w:lang w:eastAsia="es-EC"/>
        </w:rPr>
        <w:t>El plazo para la ejecución de la consultoría es de 360 días calendario a partir del inicio del contrato, y deberá ser desarrollada en forma continua. El inicio de la prestación de los servicios acordados en el contrato será a la suscripción del contrato.</w:t>
      </w:r>
    </w:p>
    <w:p w14:paraId="55082F52" w14:textId="77777777" w:rsidR="00C537ED" w:rsidRPr="00C537ED" w:rsidRDefault="00C537ED" w:rsidP="00F81B94">
      <w:pPr>
        <w:suppressAutoHyphens/>
        <w:jc w:val="both"/>
        <w:rPr>
          <w:rFonts w:ascii="Century Gothic" w:hAnsi="Century Gothic"/>
          <w:bCs/>
          <w:spacing w:val="-3"/>
          <w:sz w:val="22"/>
          <w:szCs w:val="22"/>
        </w:rPr>
      </w:pPr>
    </w:p>
    <w:p w14:paraId="360C4CE2" w14:textId="77777777" w:rsidR="00F81B94" w:rsidRPr="00AC76AF" w:rsidRDefault="00F81B94" w:rsidP="00F81B94">
      <w:pPr>
        <w:tabs>
          <w:tab w:val="left" w:pos="-720"/>
        </w:tabs>
        <w:suppressAutoHyphens/>
        <w:jc w:val="both"/>
        <w:rPr>
          <w:rFonts w:ascii="Century Gothic" w:hAnsi="Century Gothic"/>
          <w:bCs/>
          <w:sz w:val="22"/>
          <w:szCs w:val="22"/>
          <w:lang w:val="es-ES"/>
        </w:rPr>
      </w:pPr>
      <w:r w:rsidRPr="00AC76AF">
        <w:rPr>
          <w:rFonts w:ascii="Century Gothic" w:hAnsi="Century Gothic"/>
          <w:bCs/>
          <w:sz w:val="22"/>
          <w:szCs w:val="22"/>
          <w:lang w:val="es-ES"/>
        </w:rPr>
        <w:t>Este plazo podrá ser prorrogado únicamente por causas de fuerza mayor o caso fortuito cuando el hecho que lo motiva sea notificado al Administrador del Contrato dentro del término de dos (2) días de ocurrido el evento, el mismo que deberá estar debidamente probado o justificado por el Consultor y aceptado por el CONTRATANTE y solamente por los días que incida la presencia de las causales indicadas</w:t>
      </w:r>
      <w:r w:rsidR="001E030C" w:rsidRPr="00AC76AF">
        <w:rPr>
          <w:rFonts w:ascii="Century Gothic" w:hAnsi="Century Gothic"/>
          <w:bCs/>
          <w:sz w:val="22"/>
          <w:szCs w:val="22"/>
          <w:lang w:val="es-ES"/>
        </w:rPr>
        <w:t>.</w:t>
      </w:r>
      <w:r w:rsidRPr="00AC76AF">
        <w:rPr>
          <w:rFonts w:ascii="Century Gothic" w:hAnsi="Century Gothic"/>
          <w:bCs/>
          <w:sz w:val="22"/>
          <w:szCs w:val="22"/>
          <w:lang w:val="es-ES"/>
        </w:rPr>
        <w:t xml:space="preserve"> </w:t>
      </w:r>
      <w:r w:rsidR="001E030C" w:rsidRPr="00AC76AF">
        <w:rPr>
          <w:rFonts w:ascii="Century Gothic" w:hAnsi="Century Gothic"/>
          <w:bCs/>
          <w:sz w:val="22"/>
          <w:szCs w:val="22"/>
          <w:lang w:val="es-ES"/>
        </w:rPr>
        <w:t>C</w:t>
      </w:r>
      <w:r w:rsidRPr="00AC76AF">
        <w:rPr>
          <w:rFonts w:ascii="Century Gothic" w:hAnsi="Century Gothic"/>
          <w:bCs/>
          <w:sz w:val="22"/>
          <w:szCs w:val="22"/>
          <w:lang w:val="es-ES"/>
        </w:rPr>
        <w:t>uando la prórroga implique una modificación al plazo total se necesitará la aprobación de la máxima autoridad de la Contratante.</w:t>
      </w:r>
    </w:p>
    <w:p w14:paraId="10EE49C1" w14:textId="77777777" w:rsidR="00F81B94" w:rsidRPr="00AC76AF" w:rsidRDefault="00F81B94" w:rsidP="00F81B94">
      <w:pPr>
        <w:tabs>
          <w:tab w:val="left" w:pos="-720"/>
        </w:tabs>
        <w:suppressAutoHyphens/>
        <w:jc w:val="both"/>
        <w:rPr>
          <w:rFonts w:ascii="Century Gothic" w:hAnsi="Century Gothic"/>
          <w:bCs/>
          <w:sz w:val="22"/>
          <w:szCs w:val="22"/>
          <w:lang w:val="es-ES"/>
        </w:rPr>
      </w:pPr>
    </w:p>
    <w:p w14:paraId="209027D0" w14:textId="77777777" w:rsidR="00F81B94" w:rsidRPr="00AC76AF" w:rsidRDefault="00F81B94" w:rsidP="00F81B94">
      <w:pPr>
        <w:tabs>
          <w:tab w:val="left" w:pos="-720"/>
        </w:tabs>
        <w:suppressAutoHyphens/>
        <w:jc w:val="both"/>
        <w:rPr>
          <w:rFonts w:ascii="Century Gothic" w:hAnsi="Century Gothic"/>
          <w:bCs/>
          <w:sz w:val="22"/>
          <w:szCs w:val="22"/>
          <w:lang w:val="es-ES"/>
        </w:rPr>
      </w:pPr>
      <w:r w:rsidRPr="00AC76AF">
        <w:rPr>
          <w:rFonts w:ascii="Century Gothic" w:hAnsi="Century Gothic"/>
          <w:bCs/>
          <w:sz w:val="22"/>
          <w:szCs w:val="22"/>
          <w:lang w:val="es-ES"/>
        </w:rPr>
        <w:t>La Contratante podrá suspender el plazo de ejecución contractual siempre que los hechos que lo motivan no sean imputables al Consultor.</w:t>
      </w:r>
    </w:p>
    <w:p w14:paraId="555420F7" w14:textId="77777777" w:rsidR="00F81B94" w:rsidRPr="00AC76AF" w:rsidRDefault="00F81B94" w:rsidP="00F81B94">
      <w:pPr>
        <w:tabs>
          <w:tab w:val="left" w:pos="-720"/>
        </w:tabs>
        <w:suppressAutoHyphens/>
        <w:jc w:val="both"/>
        <w:rPr>
          <w:rFonts w:ascii="Century Gothic" w:hAnsi="Century Gothic"/>
          <w:bCs/>
          <w:sz w:val="22"/>
          <w:szCs w:val="22"/>
          <w:lang w:val="es-ES"/>
        </w:rPr>
      </w:pPr>
    </w:p>
    <w:p w14:paraId="17818BBC" w14:textId="77777777" w:rsidR="00F81B94" w:rsidRPr="00AC76AF" w:rsidRDefault="00F81B94" w:rsidP="00F81B94">
      <w:pPr>
        <w:suppressAutoHyphens/>
        <w:jc w:val="both"/>
        <w:rPr>
          <w:rFonts w:ascii="Century Gothic" w:hAnsi="Century Gothic"/>
          <w:bCs/>
          <w:spacing w:val="-3"/>
          <w:sz w:val="22"/>
          <w:szCs w:val="22"/>
          <w:lang w:val="es-ES_tradnl"/>
        </w:rPr>
      </w:pPr>
      <w:r w:rsidRPr="00AC76AF">
        <w:rPr>
          <w:rFonts w:ascii="Century Gothic" w:hAnsi="Century Gothic"/>
          <w:bCs/>
          <w:sz w:val="22"/>
          <w:szCs w:val="22"/>
          <w:lang w:val="es-ES"/>
        </w:rPr>
        <w:t>El hecho de permitir al Consultor 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5FDA6344" w14:textId="77777777" w:rsidR="00F81B94" w:rsidRPr="00AC76AF" w:rsidRDefault="00F81B94" w:rsidP="00F81B94">
      <w:pPr>
        <w:suppressAutoHyphens/>
        <w:jc w:val="both"/>
        <w:rPr>
          <w:rFonts w:ascii="Century Gothic" w:hAnsi="Century Gothic"/>
          <w:bCs/>
          <w:spacing w:val="-3"/>
          <w:sz w:val="22"/>
          <w:szCs w:val="22"/>
          <w:lang w:val="es-ES_tradnl"/>
        </w:rPr>
      </w:pPr>
    </w:p>
    <w:p w14:paraId="581F1BD7" w14:textId="77777777" w:rsidR="00B248FD" w:rsidRDefault="00F81B94" w:rsidP="00F81B94">
      <w:pPr>
        <w:suppressAutoHyphens/>
        <w:jc w:val="both"/>
        <w:rPr>
          <w:rFonts w:ascii="Century Gothic" w:hAnsi="Century Gothic"/>
          <w:b/>
          <w:bCs/>
          <w:spacing w:val="-3"/>
          <w:sz w:val="22"/>
          <w:szCs w:val="22"/>
          <w:lang w:val="es-ES_tradnl"/>
        </w:rPr>
      </w:pPr>
      <w:proofErr w:type="gramStart"/>
      <w:r w:rsidRPr="00AC76AF">
        <w:rPr>
          <w:rFonts w:ascii="Century Gothic" w:hAnsi="Century Gothic"/>
          <w:b/>
          <w:bCs/>
          <w:spacing w:val="-3"/>
          <w:sz w:val="22"/>
          <w:szCs w:val="22"/>
          <w:lang w:val="es-ES_tradnl"/>
        </w:rPr>
        <w:lastRenderedPageBreak/>
        <w:t>TERCERA.-</w:t>
      </w:r>
      <w:proofErr w:type="gramEnd"/>
      <w:r w:rsidRPr="00AC76AF">
        <w:rPr>
          <w:rFonts w:ascii="Century Gothic" w:hAnsi="Century Gothic"/>
          <w:b/>
          <w:bCs/>
          <w:spacing w:val="-3"/>
          <w:sz w:val="22"/>
          <w:szCs w:val="22"/>
          <w:lang w:val="es-ES_tradnl"/>
        </w:rPr>
        <w:t xml:space="preserve"> </w:t>
      </w:r>
      <w:r w:rsidR="007014EE" w:rsidRPr="007014EE">
        <w:rPr>
          <w:rFonts w:ascii="Century Gothic" w:hAnsi="Century Gothic"/>
          <w:b/>
          <w:bCs/>
          <w:spacing w:val="-3"/>
          <w:sz w:val="22"/>
          <w:szCs w:val="22"/>
          <w:lang w:val="es-ES_tradnl"/>
        </w:rPr>
        <w:t>FORMATO Y LUGAR PARA LA PRESTACIÓN DE LOS SERVICIOS DE CONSULTORÍA</w:t>
      </w:r>
      <w:r w:rsidR="00D4134E">
        <w:rPr>
          <w:rFonts w:ascii="Century Gothic" w:hAnsi="Century Gothic"/>
          <w:b/>
          <w:bCs/>
          <w:spacing w:val="-3"/>
          <w:sz w:val="22"/>
          <w:szCs w:val="22"/>
          <w:lang w:val="es-ES_tradnl"/>
        </w:rPr>
        <w:t>:</w:t>
      </w:r>
    </w:p>
    <w:p w14:paraId="3C7BF5C6" w14:textId="77777777" w:rsidR="00B248FD" w:rsidRDefault="00B248FD" w:rsidP="00F81B94">
      <w:pPr>
        <w:suppressAutoHyphens/>
        <w:jc w:val="both"/>
        <w:rPr>
          <w:rFonts w:ascii="Century Gothic" w:hAnsi="Century Gothic"/>
          <w:b/>
          <w:bCs/>
          <w:spacing w:val="-3"/>
          <w:sz w:val="22"/>
          <w:szCs w:val="22"/>
          <w:lang w:val="es-ES_tradnl"/>
        </w:rPr>
      </w:pPr>
    </w:p>
    <w:p w14:paraId="7A9091A1" w14:textId="77777777" w:rsidR="007014EE" w:rsidRDefault="007014EE" w:rsidP="00D4134E">
      <w:pPr>
        <w:tabs>
          <w:tab w:val="left" w:pos="-720"/>
        </w:tabs>
        <w:suppressAutoHyphens/>
        <w:spacing w:before="40"/>
        <w:jc w:val="both"/>
        <w:rPr>
          <w:rFonts w:ascii="Century Gothic" w:eastAsia="Calibri" w:hAnsi="Century Gothic"/>
          <w:i/>
          <w:iCs/>
          <w:color w:val="4472C4" w:themeColor="accent1"/>
          <w:sz w:val="22"/>
          <w:szCs w:val="22"/>
          <w:lang w:eastAsia="es-EC"/>
        </w:rPr>
      </w:pPr>
      <w:r>
        <w:rPr>
          <w:rFonts w:ascii="Century Gothic" w:eastAsia="Calibri" w:hAnsi="Century Gothic"/>
          <w:sz w:val="22"/>
          <w:szCs w:val="22"/>
          <w:lang w:eastAsia="es-EC"/>
        </w:rPr>
        <w:t>El formato de ejecución de la consultoría será:</w:t>
      </w:r>
    </w:p>
    <w:p w14:paraId="172FD27D" w14:textId="77777777" w:rsidR="007014EE" w:rsidRDefault="007014EE" w:rsidP="007014EE">
      <w:pPr>
        <w:tabs>
          <w:tab w:val="left" w:pos="-720"/>
        </w:tabs>
        <w:suppressAutoHyphens/>
        <w:spacing w:before="40"/>
        <w:ind w:left="567"/>
        <w:jc w:val="both"/>
        <w:rPr>
          <w:rFonts w:ascii="Century Gothic" w:eastAsia="Calibri" w:hAnsi="Century Gothic"/>
          <w:i/>
          <w:iCs/>
          <w:color w:val="4472C4" w:themeColor="accent1"/>
          <w:sz w:val="22"/>
          <w:szCs w:val="22"/>
          <w:lang w:eastAsia="es-EC"/>
        </w:rPr>
      </w:pPr>
    </w:p>
    <w:p w14:paraId="20AAC8C6" w14:textId="77777777" w:rsidR="007014EE" w:rsidRPr="0035441A" w:rsidRDefault="007014EE" w:rsidP="0035441A">
      <w:pPr>
        <w:pStyle w:val="Prrafodelista"/>
        <w:numPr>
          <w:ilvl w:val="0"/>
          <w:numId w:val="24"/>
        </w:numPr>
        <w:tabs>
          <w:tab w:val="left" w:pos="-720"/>
        </w:tabs>
        <w:suppressAutoHyphens/>
        <w:spacing w:before="40"/>
        <w:jc w:val="both"/>
        <w:rPr>
          <w:rFonts w:ascii="Century Gothic" w:eastAsia="Calibri" w:hAnsi="Century Gothic"/>
          <w:sz w:val="22"/>
          <w:szCs w:val="22"/>
          <w:lang w:eastAsia="es-EC"/>
        </w:rPr>
      </w:pPr>
      <w:r w:rsidRPr="00765B7E">
        <w:rPr>
          <w:rFonts w:ascii="Century Gothic" w:eastAsia="Calibri" w:hAnsi="Century Gothic"/>
          <w:sz w:val="22"/>
          <w:szCs w:val="22"/>
          <w:lang w:eastAsia="es-EC"/>
        </w:rPr>
        <w:t>100% presencial</w:t>
      </w:r>
      <w:r>
        <w:rPr>
          <w:rFonts w:ascii="Century Gothic" w:eastAsia="Calibri" w:hAnsi="Century Gothic"/>
          <w:sz w:val="22"/>
          <w:szCs w:val="22"/>
          <w:lang w:eastAsia="es-EC"/>
        </w:rPr>
        <w:t>.</w:t>
      </w:r>
    </w:p>
    <w:p w14:paraId="52E512B8" w14:textId="77777777" w:rsidR="007014EE" w:rsidRDefault="007014EE" w:rsidP="007014EE">
      <w:pPr>
        <w:tabs>
          <w:tab w:val="left" w:pos="-720"/>
        </w:tabs>
        <w:suppressAutoHyphens/>
        <w:spacing w:before="40"/>
        <w:jc w:val="both"/>
        <w:rPr>
          <w:rFonts w:ascii="Century Gothic" w:eastAsia="Calibri" w:hAnsi="Century Gothic"/>
          <w:sz w:val="22"/>
          <w:szCs w:val="22"/>
          <w:lang w:eastAsia="es-EC"/>
        </w:rPr>
      </w:pPr>
    </w:p>
    <w:p w14:paraId="390BFEED" w14:textId="77777777" w:rsidR="007014EE" w:rsidRDefault="0035441A" w:rsidP="007014EE">
      <w:pPr>
        <w:suppressAutoHyphens/>
        <w:jc w:val="both"/>
        <w:rPr>
          <w:rFonts w:ascii="Century Gothic" w:hAnsi="Century Gothic"/>
          <w:b/>
          <w:bCs/>
          <w:spacing w:val="-3"/>
          <w:sz w:val="22"/>
          <w:szCs w:val="22"/>
          <w:lang w:val="es-ES_tradnl"/>
        </w:rPr>
      </w:pPr>
      <w:r w:rsidRPr="0035441A">
        <w:rPr>
          <w:rFonts w:ascii="Century Gothic" w:eastAsia="Calibri" w:hAnsi="Century Gothic"/>
          <w:sz w:val="22"/>
          <w:szCs w:val="22"/>
          <w:lang w:eastAsia="es-EC"/>
        </w:rPr>
        <w:t>Para el caso del trabajo presencial, el lugar de prestación de los servicios de consultoría será en: Plataforma Gubernamental de Gestión Financiera. Piso 11. Quito, Ecuador o en teletrabajo, de conformidad con lo acordado con el administrado de contrato.</w:t>
      </w:r>
    </w:p>
    <w:p w14:paraId="1C3F9B06" w14:textId="77777777" w:rsidR="00B248FD" w:rsidRDefault="00B248FD" w:rsidP="00F81B94">
      <w:pPr>
        <w:suppressAutoHyphens/>
        <w:jc w:val="both"/>
        <w:rPr>
          <w:rFonts w:ascii="Century Gothic" w:hAnsi="Century Gothic"/>
          <w:b/>
          <w:bCs/>
          <w:spacing w:val="-3"/>
          <w:sz w:val="22"/>
          <w:szCs w:val="22"/>
          <w:lang w:val="es-ES_tradnl"/>
        </w:rPr>
      </w:pPr>
    </w:p>
    <w:p w14:paraId="4F2AEF40" w14:textId="77777777" w:rsidR="003B4F80" w:rsidRDefault="00AF5B98" w:rsidP="00F81B94">
      <w:pPr>
        <w:suppressAutoHyphens/>
        <w:jc w:val="both"/>
        <w:rPr>
          <w:rFonts w:ascii="Century Gothic" w:hAnsi="Century Gothic"/>
          <w:bCs/>
          <w:spacing w:val="-3"/>
          <w:sz w:val="22"/>
          <w:szCs w:val="22"/>
          <w:lang w:val="es-ES_tradnl"/>
        </w:rPr>
      </w:pPr>
      <w:proofErr w:type="gramStart"/>
      <w:r>
        <w:rPr>
          <w:rFonts w:ascii="Century Gothic" w:hAnsi="Century Gothic"/>
          <w:b/>
          <w:bCs/>
          <w:spacing w:val="-3"/>
          <w:sz w:val="22"/>
          <w:szCs w:val="22"/>
          <w:lang w:val="es-ES_tradnl"/>
        </w:rPr>
        <w:t>CUARTA</w:t>
      </w:r>
      <w:r w:rsidR="003B4F80">
        <w:rPr>
          <w:rFonts w:ascii="Century Gothic" w:hAnsi="Century Gothic"/>
          <w:b/>
          <w:bCs/>
          <w:spacing w:val="-3"/>
          <w:sz w:val="22"/>
          <w:szCs w:val="22"/>
          <w:lang w:val="es-ES_tradnl"/>
        </w:rPr>
        <w:t>.-</w:t>
      </w:r>
      <w:proofErr w:type="gramEnd"/>
      <w:r w:rsidR="003B4F80">
        <w:rPr>
          <w:rFonts w:ascii="Century Gothic" w:hAnsi="Century Gothic"/>
          <w:b/>
          <w:bCs/>
          <w:spacing w:val="-3"/>
          <w:sz w:val="22"/>
          <w:szCs w:val="22"/>
          <w:lang w:val="es-ES_tradnl"/>
        </w:rPr>
        <w:t xml:space="preserve"> </w:t>
      </w:r>
      <w:r w:rsidR="00F81B94" w:rsidRPr="00AC76AF">
        <w:rPr>
          <w:rFonts w:ascii="Century Gothic" w:hAnsi="Century Gothic"/>
          <w:b/>
          <w:bCs/>
          <w:spacing w:val="-3"/>
          <w:sz w:val="22"/>
          <w:szCs w:val="22"/>
          <w:lang w:val="es-ES_tradnl"/>
        </w:rPr>
        <w:t>PRECIO</w:t>
      </w:r>
      <w:r w:rsidR="00EE6F52">
        <w:rPr>
          <w:rFonts w:ascii="Century Gothic" w:hAnsi="Century Gothic"/>
          <w:b/>
          <w:bCs/>
          <w:spacing w:val="-3"/>
          <w:sz w:val="22"/>
          <w:szCs w:val="22"/>
          <w:lang w:val="es-ES_tradnl"/>
        </w:rPr>
        <w:t xml:space="preserve"> Y FORMA DE PAGO</w:t>
      </w:r>
      <w:r w:rsidR="00F81B94" w:rsidRPr="00AC76AF">
        <w:rPr>
          <w:rFonts w:ascii="Century Gothic" w:hAnsi="Century Gothic"/>
          <w:b/>
          <w:bCs/>
          <w:spacing w:val="-3"/>
          <w:sz w:val="22"/>
          <w:szCs w:val="22"/>
          <w:lang w:val="es-ES_tradnl"/>
        </w:rPr>
        <w:t>:</w:t>
      </w:r>
      <w:r w:rsidR="00F81B94" w:rsidRPr="00AC76AF">
        <w:rPr>
          <w:rFonts w:ascii="Century Gothic" w:hAnsi="Century Gothic"/>
          <w:bCs/>
          <w:spacing w:val="-3"/>
          <w:sz w:val="22"/>
          <w:szCs w:val="22"/>
          <w:lang w:val="es-ES_tradnl"/>
        </w:rPr>
        <w:t xml:space="preserve"> </w:t>
      </w:r>
    </w:p>
    <w:p w14:paraId="3D293B53" w14:textId="77777777" w:rsidR="003B4F80" w:rsidRDefault="003B4F80" w:rsidP="00F81B94">
      <w:pPr>
        <w:suppressAutoHyphens/>
        <w:jc w:val="both"/>
        <w:rPr>
          <w:rFonts w:ascii="Century Gothic" w:hAnsi="Century Gothic"/>
          <w:bCs/>
          <w:spacing w:val="-3"/>
          <w:sz w:val="22"/>
          <w:szCs w:val="22"/>
          <w:lang w:val="es-ES_tradnl"/>
        </w:rPr>
      </w:pPr>
    </w:p>
    <w:p w14:paraId="71D5A728" w14:textId="77777777" w:rsidR="00EE6F52" w:rsidRDefault="00D4134E" w:rsidP="00F81B94">
      <w:pPr>
        <w:suppressAutoHyphens/>
        <w:jc w:val="both"/>
        <w:rPr>
          <w:rFonts w:ascii="Century Gothic" w:eastAsia="Calibri" w:hAnsi="Century Gothic"/>
          <w:sz w:val="22"/>
          <w:szCs w:val="22"/>
          <w:lang w:eastAsia="es-EC"/>
        </w:rPr>
      </w:pPr>
      <w:r>
        <w:rPr>
          <w:rFonts w:ascii="Century Gothic" w:eastAsia="Calibri" w:hAnsi="Century Gothic"/>
          <w:sz w:val="22"/>
          <w:szCs w:val="22"/>
          <w:lang w:eastAsia="es-EC"/>
        </w:rPr>
        <w:t>El</w:t>
      </w:r>
      <w:r w:rsidRPr="00AC76AF">
        <w:rPr>
          <w:rFonts w:ascii="Century Gothic" w:eastAsia="Calibri" w:hAnsi="Century Gothic"/>
          <w:sz w:val="22"/>
          <w:szCs w:val="22"/>
          <w:lang w:eastAsia="es-EC"/>
        </w:rPr>
        <w:t xml:space="preserve"> </w:t>
      </w:r>
      <w:r w:rsidR="0051419B">
        <w:rPr>
          <w:rFonts w:ascii="Century Gothic" w:eastAsia="Calibri" w:hAnsi="Century Gothic"/>
          <w:sz w:val="22"/>
          <w:szCs w:val="22"/>
          <w:lang w:eastAsia="es-EC"/>
        </w:rPr>
        <w:t>precio</w:t>
      </w:r>
      <w:r w:rsidRPr="00AC76AF">
        <w:rPr>
          <w:rFonts w:ascii="Century Gothic" w:eastAsia="Calibri" w:hAnsi="Century Gothic"/>
          <w:sz w:val="22"/>
          <w:szCs w:val="22"/>
          <w:lang w:eastAsia="es-EC"/>
        </w:rPr>
        <w:t xml:space="preserve"> de la consultoría es de </w:t>
      </w:r>
      <w:r w:rsidR="0035441A" w:rsidRPr="0035441A">
        <w:rPr>
          <w:rFonts w:ascii="Century Gothic" w:eastAsia="Calibri" w:hAnsi="Century Gothic"/>
          <w:sz w:val="22"/>
          <w:szCs w:val="22"/>
          <w:lang w:eastAsia="es-EC"/>
        </w:rPr>
        <w:t>(VEINTE Y OCHO MIL NOVECIENTOS SESENTA DÓLARES AMERICANOS CON 00/100 US$ 28.960,00), sin incluir el valor del IVA</w:t>
      </w:r>
      <w:r w:rsidRPr="00AC76AF">
        <w:rPr>
          <w:rFonts w:ascii="Century Gothic" w:eastAsia="Calibri" w:hAnsi="Century Gothic"/>
          <w:sz w:val="22"/>
          <w:szCs w:val="22"/>
          <w:lang w:eastAsia="es-EC"/>
        </w:rPr>
        <w:t>.</w:t>
      </w:r>
    </w:p>
    <w:p w14:paraId="2C7A98BA" w14:textId="77777777" w:rsidR="00EE6F52" w:rsidRDefault="00EE6F52" w:rsidP="00F81B94">
      <w:pPr>
        <w:suppressAutoHyphens/>
        <w:jc w:val="both"/>
        <w:rPr>
          <w:rFonts w:ascii="Century Gothic" w:eastAsia="Calibri" w:hAnsi="Century Gothic"/>
          <w:sz w:val="22"/>
          <w:szCs w:val="22"/>
          <w:lang w:eastAsia="es-EC"/>
        </w:rPr>
      </w:pPr>
    </w:p>
    <w:p w14:paraId="7641E053" w14:textId="77777777" w:rsidR="004B0985" w:rsidRPr="004B0985" w:rsidRDefault="004B0985" w:rsidP="004B0985">
      <w:pPr>
        <w:tabs>
          <w:tab w:val="left" w:pos="-720"/>
        </w:tabs>
        <w:suppressAutoHyphens/>
        <w:spacing w:before="40"/>
        <w:jc w:val="both"/>
        <w:rPr>
          <w:rFonts w:ascii="Century Gothic" w:eastAsia="Calibri" w:hAnsi="Century Gothic"/>
          <w:sz w:val="22"/>
          <w:szCs w:val="22"/>
          <w:lang w:eastAsia="es-EC"/>
        </w:rPr>
      </w:pPr>
      <w:r w:rsidRPr="004B0985">
        <w:rPr>
          <w:rFonts w:ascii="Century Gothic" w:eastAsia="Calibri" w:hAnsi="Century Gothic"/>
          <w:sz w:val="22"/>
          <w:szCs w:val="22"/>
          <w:lang w:eastAsia="es-EC"/>
        </w:rPr>
        <w:t>Los pagos se realizarán de la siguiente forma:</w:t>
      </w:r>
    </w:p>
    <w:p w14:paraId="5847B84D" w14:textId="77777777" w:rsidR="0035441A" w:rsidRPr="00AC76AF" w:rsidRDefault="0035441A" w:rsidP="0035441A">
      <w:pPr>
        <w:pStyle w:val="Prrafodelista"/>
        <w:tabs>
          <w:tab w:val="left" w:pos="-720"/>
        </w:tabs>
        <w:suppressAutoHyphens/>
        <w:spacing w:before="40"/>
        <w:ind w:left="540"/>
        <w:jc w:val="both"/>
        <w:rPr>
          <w:rFonts w:ascii="Century Gothic" w:eastAsia="Calibri" w:hAnsi="Century Gothic"/>
          <w:sz w:val="22"/>
          <w:szCs w:val="22"/>
          <w:lang w:eastAsia="es-EC"/>
        </w:rPr>
      </w:pPr>
    </w:p>
    <w:tbl>
      <w:tblPr>
        <w:tblW w:w="0" w:type="auto"/>
        <w:jc w:val="center"/>
        <w:tblCellMar>
          <w:left w:w="70" w:type="dxa"/>
          <w:right w:w="70" w:type="dxa"/>
        </w:tblCellMar>
        <w:tblLook w:val="04A0" w:firstRow="1" w:lastRow="0" w:firstColumn="1" w:lastColumn="0" w:noHBand="0" w:noVBand="1"/>
      </w:tblPr>
      <w:tblGrid>
        <w:gridCol w:w="1504"/>
        <w:gridCol w:w="5279"/>
        <w:gridCol w:w="1764"/>
      </w:tblGrid>
      <w:tr w:rsidR="0035441A" w:rsidRPr="009E4D97" w14:paraId="0F9498F4" w14:textId="77777777" w:rsidTr="0035441A">
        <w:trPr>
          <w:trHeight w:val="576"/>
          <w:jc w:val="center"/>
        </w:trPr>
        <w:tc>
          <w:tcPr>
            <w:tcW w:w="0" w:type="auto"/>
            <w:tcBorders>
              <w:top w:val="single" w:sz="4" w:space="0" w:color="00B0F0"/>
              <w:left w:val="single" w:sz="4" w:space="0" w:color="00B0F0"/>
              <w:bottom w:val="single" w:sz="4" w:space="0" w:color="00B0F0"/>
              <w:right w:val="single" w:sz="4" w:space="0" w:color="00B0F0"/>
            </w:tcBorders>
            <w:shd w:val="clear" w:color="000000" w:fill="305496"/>
            <w:hideMark/>
          </w:tcPr>
          <w:p w14:paraId="52764E65" w14:textId="77777777" w:rsidR="0035441A" w:rsidRPr="009E4D97" w:rsidRDefault="0035441A" w:rsidP="00D271FD">
            <w:pPr>
              <w:jc w:val="center"/>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w:t>
            </w:r>
          </w:p>
        </w:tc>
        <w:tc>
          <w:tcPr>
            <w:tcW w:w="0" w:type="auto"/>
            <w:tcBorders>
              <w:top w:val="single" w:sz="4" w:space="0" w:color="00B0F0"/>
              <w:left w:val="nil"/>
              <w:bottom w:val="single" w:sz="4" w:space="0" w:color="00B0F0"/>
              <w:right w:val="single" w:sz="4" w:space="0" w:color="00B0F0"/>
            </w:tcBorders>
            <w:shd w:val="clear" w:color="000000" w:fill="305496"/>
            <w:hideMark/>
          </w:tcPr>
          <w:p w14:paraId="1FAA4C2A" w14:textId="77777777" w:rsidR="0035441A" w:rsidRPr="009E4D97" w:rsidRDefault="0035441A" w:rsidP="00D271FD">
            <w:pPr>
              <w:jc w:val="center"/>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PLAZO</w:t>
            </w:r>
          </w:p>
        </w:tc>
        <w:tc>
          <w:tcPr>
            <w:tcW w:w="0" w:type="auto"/>
            <w:tcBorders>
              <w:top w:val="nil"/>
              <w:left w:val="nil"/>
              <w:bottom w:val="nil"/>
              <w:right w:val="single" w:sz="4" w:space="0" w:color="00B0F0"/>
            </w:tcBorders>
            <w:shd w:val="clear" w:color="000000" w:fill="305496"/>
            <w:hideMark/>
          </w:tcPr>
          <w:p w14:paraId="6338A812" w14:textId="77777777" w:rsidR="0035441A" w:rsidRPr="009E4D97" w:rsidRDefault="0035441A" w:rsidP="00D271FD">
            <w:pPr>
              <w:jc w:val="center"/>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PRECIO SIN IVA</w:t>
            </w:r>
          </w:p>
        </w:tc>
      </w:tr>
      <w:tr w:rsidR="0035441A" w:rsidRPr="009E4D97" w14:paraId="0947CA67" w14:textId="77777777" w:rsidTr="0035441A">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hideMark/>
          </w:tcPr>
          <w:p w14:paraId="52BC7705" w14:textId="77777777" w:rsidR="0035441A" w:rsidRPr="009E4D97" w:rsidRDefault="0035441A" w:rsidP="00D271FD">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1</w:t>
            </w:r>
          </w:p>
        </w:tc>
        <w:tc>
          <w:tcPr>
            <w:tcW w:w="0" w:type="auto"/>
            <w:tcBorders>
              <w:top w:val="nil"/>
              <w:left w:val="nil"/>
              <w:bottom w:val="single" w:sz="4" w:space="0" w:color="00B0F0"/>
              <w:right w:val="single" w:sz="4" w:space="0" w:color="00B0F0"/>
            </w:tcBorders>
            <w:shd w:val="clear" w:color="auto" w:fill="auto"/>
            <w:hideMark/>
          </w:tcPr>
          <w:p w14:paraId="232EE55E" w14:textId="77777777" w:rsidR="0035441A" w:rsidRPr="009E4D97" w:rsidRDefault="0035441A" w:rsidP="00D271FD">
            <w:pPr>
              <w:rPr>
                <w:rFonts w:ascii="Century Gothic" w:hAnsi="Century Gothic" w:cs="Calibri"/>
                <w:sz w:val="22"/>
                <w:szCs w:val="22"/>
                <w:lang w:eastAsia="es-EC"/>
              </w:rPr>
            </w:pPr>
            <w:r w:rsidRPr="009E4D97">
              <w:rPr>
                <w:rFonts w:ascii="Century Gothic" w:hAnsi="Century Gothic"/>
                <w:sz w:val="22"/>
                <w:szCs w:val="22"/>
              </w:rPr>
              <w:t>Hasta 45 días después de la firma del contrato.</w:t>
            </w:r>
          </w:p>
        </w:tc>
        <w:tc>
          <w:tcPr>
            <w:tcW w:w="0" w:type="auto"/>
            <w:tcBorders>
              <w:top w:val="single" w:sz="4" w:space="0" w:color="00B0F0"/>
              <w:left w:val="nil"/>
              <w:bottom w:val="nil"/>
              <w:right w:val="single" w:sz="4" w:space="0" w:color="00B0F0"/>
            </w:tcBorders>
            <w:shd w:val="clear" w:color="auto" w:fill="auto"/>
            <w:hideMark/>
          </w:tcPr>
          <w:p w14:paraId="592205DD" w14:textId="77777777" w:rsidR="0035441A" w:rsidRPr="009E4D97" w:rsidRDefault="0035441A" w:rsidP="00D271FD">
            <w:pPr>
              <w:jc w:val="right"/>
              <w:rPr>
                <w:rFonts w:ascii="Century Gothic" w:hAnsi="Century Gothic" w:cs="Calibri"/>
                <w:sz w:val="22"/>
                <w:szCs w:val="22"/>
                <w:lang w:eastAsia="es-EC"/>
              </w:rPr>
            </w:pPr>
            <w:r w:rsidRPr="009E4D97">
              <w:rPr>
                <w:rFonts w:ascii="Century Gothic" w:hAnsi="Century Gothic"/>
                <w:sz w:val="22"/>
                <w:szCs w:val="22"/>
              </w:rPr>
              <w:t>3.200,00</w:t>
            </w:r>
          </w:p>
        </w:tc>
      </w:tr>
      <w:tr w:rsidR="0035441A" w:rsidRPr="009E4D97" w14:paraId="3A89AF19" w14:textId="77777777" w:rsidTr="0035441A">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hideMark/>
          </w:tcPr>
          <w:p w14:paraId="222C801A" w14:textId="77777777" w:rsidR="0035441A" w:rsidRPr="009E4D97" w:rsidRDefault="0035441A" w:rsidP="00D271FD">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2</w:t>
            </w:r>
          </w:p>
        </w:tc>
        <w:tc>
          <w:tcPr>
            <w:tcW w:w="0" w:type="auto"/>
            <w:tcBorders>
              <w:top w:val="nil"/>
              <w:left w:val="nil"/>
              <w:bottom w:val="single" w:sz="4" w:space="0" w:color="00B0F0"/>
              <w:right w:val="single" w:sz="4" w:space="0" w:color="00B0F0"/>
            </w:tcBorders>
            <w:shd w:val="clear" w:color="auto" w:fill="auto"/>
            <w:hideMark/>
          </w:tcPr>
          <w:p w14:paraId="203B1F24" w14:textId="77777777" w:rsidR="0035441A" w:rsidRPr="009E4D97" w:rsidRDefault="0035441A" w:rsidP="00D271FD">
            <w:pPr>
              <w:rPr>
                <w:rFonts w:ascii="Century Gothic" w:hAnsi="Century Gothic" w:cs="Calibri"/>
                <w:sz w:val="22"/>
                <w:szCs w:val="22"/>
                <w:lang w:eastAsia="es-EC"/>
              </w:rPr>
            </w:pPr>
            <w:r w:rsidRPr="009E4D97">
              <w:rPr>
                <w:rFonts w:ascii="Century Gothic" w:hAnsi="Century Gothic"/>
                <w:sz w:val="22"/>
                <w:szCs w:val="22"/>
              </w:rPr>
              <w:t>Hasta 90 días después de la firma del contrato.</w:t>
            </w:r>
          </w:p>
        </w:tc>
        <w:tc>
          <w:tcPr>
            <w:tcW w:w="0" w:type="auto"/>
            <w:tcBorders>
              <w:top w:val="single" w:sz="4" w:space="0" w:color="00B0F0"/>
              <w:left w:val="nil"/>
              <w:bottom w:val="nil"/>
              <w:right w:val="single" w:sz="4" w:space="0" w:color="00B0F0"/>
            </w:tcBorders>
            <w:shd w:val="clear" w:color="auto" w:fill="auto"/>
            <w:hideMark/>
          </w:tcPr>
          <w:p w14:paraId="17267CAD" w14:textId="77777777" w:rsidR="0035441A" w:rsidRPr="009E4D97" w:rsidRDefault="0035441A" w:rsidP="00D271FD">
            <w:pPr>
              <w:jc w:val="right"/>
              <w:rPr>
                <w:rFonts w:ascii="Century Gothic" w:hAnsi="Century Gothic" w:cs="Calibri"/>
                <w:sz w:val="22"/>
                <w:szCs w:val="22"/>
                <w:lang w:eastAsia="es-EC"/>
              </w:rPr>
            </w:pPr>
            <w:r w:rsidRPr="009E4D97">
              <w:rPr>
                <w:rFonts w:ascii="Century Gothic" w:hAnsi="Century Gothic"/>
                <w:sz w:val="22"/>
                <w:szCs w:val="22"/>
              </w:rPr>
              <w:t>3.200,00</w:t>
            </w:r>
          </w:p>
        </w:tc>
      </w:tr>
      <w:tr w:rsidR="0035441A" w:rsidRPr="009E4D97" w14:paraId="402E841D" w14:textId="77777777" w:rsidTr="0035441A">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hideMark/>
          </w:tcPr>
          <w:p w14:paraId="4F0F190A" w14:textId="77777777" w:rsidR="0035441A" w:rsidRPr="009E4D97" w:rsidRDefault="0035441A" w:rsidP="00D271FD">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3</w:t>
            </w:r>
          </w:p>
        </w:tc>
        <w:tc>
          <w:tcPr>
            <w:tcW w:w="0" w:type="auto"/>
            <w:tcBorders>
              <w:top w:val="nil"/>
              <w:left w:val="nil"/>
              <w:bottom w:val="single" w:sz="4" w:space="0" w:color="00B0F0"/>
              <w:right w:val="single" w:sz="4" w:space="0" w:color="00B0F0"/>
            </w:tcBorders>
            <w:shd w:val="clear" w:color="auto" w:fill="auto"/>
            <w:hideMark/>
          </w:tcPr>
          <w:p w14:paraId="11406F00" w14:textId="77777777" w:rsidR="0035441A" w:rsidRPr="009E4D97" w:rsidRDefault="0035441A" w:rsidP="00D271FD">
            <w:pPr>
              <w:rPr>
                <w:rFonts w:ascii="Century Gothic" w:hAnsi="Century Gothic" w:cs="Calibri"/>
                <w:sz w:val="22"/>
                <w:szCs w:val="22"/>
                <w:lang w:eastAsia="es-EC"/>
              </w:rPr>
            </w:pPr>
            <w:r w:rsidRPr="009E4D97">
              <w:rPr>
                <w:rFonts w:ascii="Century Gothic" w:hAnsi="Century Gothic"/>
                <w:sz w:val="22"/>
                <w:szCs w:val="22"/>
              </w:rPr>
              <w:t>Hasta 135 días después de la firma del contrato.</w:t>
            </w:r>
          </w:p>
        </w:tc>
        <w:tc>
          <w:tcPr>
            <w:tcW w:w="0" w:type="auto"/>
            <w:tcBorders>
              <w:top w:val="single" w:sz="4" w:space="0" w:color="00B0F0"/>
              <w:left w:val="nil"/>
              <w:bottom w:val="nil"/>
              <w:right w:val="single" w:sz="4" w:space="0" w:color="00B0F0"/>
            </w:tcBorders>
            <w:shd w:val="clear" w:color="auto" w:fill="auto"/>
            <w:hideMark/>
          </w:tcPr>
          <w:p w14:paraId="6FEF08B9" w14:textId="77777777" w:rsidR="0035441A" w:rsidRPr="009E4D97" w:rsidRDefault="0035441A" w:rsidP="00D271FD">
            <w:pPr>
              <w:jc w:val="right"/>
              <w:rPr>
                <w:rFonts w:ascii="Century Gothic" w:hAnsi="Century Gothic" w:cs="Calibri"/>
                <w:sz w:val="22"/>
                <w:szCs w:val="22"/>
                <w:lang w:eastAsia="es-EC"/>
              </w:rPr>
            </w:pPr>
            <w:r w:rsidRPr="009E4D97">
              <w:rPr>
                <w:rFonts w:ascii="Century Gothic" w:hAnsi="Century Gothic"/>
                <w:sz w:val="22"/>
                <w:szCs w:val="22"/>
              </w:rPr>
              <w:t>4.000,00</w:t>
            </w:r>
          </w:p>
        </w:tc>
      </w:tr>
      <w:tr w:rsidR="0035441A" w:rsidRPr="009E4D97" w14:paraId="634E6324" w14:textId="77777777" w:rsidTr="0035441A">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hideMark/>
          </w:tcPr>
          <w:p w14:paraId="538F1D62" w14:textId="77777777" w:rsidR="0035441A" w:rsidRPr="009E4D97" w:rsidRDefault="0035441A" w:rsidP="00D271FD">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4</w:t>
            </w:r>
          </w:p>
        </w:tc>
        <w:tc>
          <w:tcPr>
            <w:tcW w:w="0" w:type="auto"/>
            <w:tcBorders>
              <w:top w:val="nil"/>
              <w:left w:val="nil"/>
              <w:bottom w:val="single" w:sz="4" w:space="0" w:color="00B0F0"/>
              <w:right w:val="single" w:sz="4" w:space="0" w:color="00B0F0"/>
            </w:tcBorders>
            <w:shd w:val="clear" w:color="auto" w:fill="auto"/>
            <w:hideMark/>
          </w:tcPr>
          <w:p w14:paraId="34671211" w14:textId="77777777" w:rsidR="0035441A" w:rsidRPr="009E4D97" w:rsidRDefault="0035441A" w:rsidP="00D271FD">
            <w:pPr>
              <w:rPr>
                <w:rFonts w:ascii="Century Gothic" w:hAnsi="Century Gothic" w:cs="Calibri"/>
                <w:sz w:val="22"/>
                <w:szCs w:val="22"/>
                <w:lang w:eastAsia="es-EC"/>
              </w:rPr>
            </w:pPr>
            <w:r w:rsidRPr="009E4D97">
              <w:rPr>
                <w:rFonts w:ascii="Century Gothic" w:hAnsi="Century Gothic"/>
                <w:sz w:val="22"/>
                <w:szCs w:val="22"/>
              </w:rPr>
              <w:t>Hasta 180 días después de la firma del contrato.</w:t>
            </w:r>
          </w:p>
        </w:tc>
        <w:tc>
          <w:tcPr>
            <w:tcW w:w="0" w:type="auto"/>
            <w:tcBorders>
              <w:top w:val="single" w:sz="4" w:space="0" w:color="00B0F0"/>
              <w:left w:val="nil"/>
              <w:bottom w:val="nil"/>
              <w:right w:val="single" w:sz="4" w:space="0" w:color="00B0F0"/>
            </w:tcBorders>
            <w:shd w:val="clear" w:color="auto" w:fill="auto"/>
            <w:hideMark/>
          </w:tcPr>
          <w:p w14:paraId="712CEB5E" w14:textId="77777777" w:rsidR="0035441A" w:rsidRPr="009E4D97" w:rsidRDefault="0035441A" w:rsidP="00D271FD">
            <w:pPr>
              <w:jc w:val="right"/>
              <w:rPr>
                <w:rFonts w:ascii="Century Gothic" w:hAnsi="Century Gothic" w:cs="Calibri"/>
                <w:sz w:val="22"/>
                <w:szCs w:val="22"/>
                <w:lang w:eastAsia="es-EC"/>
              </w:rPr>
            </w:pPr>
            <w:r w:rsidRPr="009E4D97">
              <w:rPr>
                <w:rFonts w:ascii="Century Gothic" w:hAnsi="Century Gothic"/>
                <w:sz w:val="22"/>
                <w:szCs w:val="22"/>
              </w:rPr>
              <w:t>3.200,00</w:t>
            </w:r>
          </w:p>
        </w:tc>
      </w:tr>
      <w:tr w:rsidR="0035441A" w:rsidRPr="009E4D97" w14:paraId="422CE482" w14:textId="77777777" w:rsidTr="0035441A">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hideMark/>
          </w:tcPr>
          <w:p w14:paraId="513E4ECB" w14:textId="77777777" w:rsidR="0035441A" w:rsidRPr="009E4D97" w:rsidRDefault="0035441A" w:rsidP="00D271FD">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5</w:t>
            </w:r>
          </w:p>
        </w:tc>
        <w:tc>
          <w:tcPr>
            <w:tcW w:w="0" w:type="auto"/>
            <w:tcBorders>
              <w:top w:val="nil"/>
              <w:left w:val="nil"/>
              <w:bottom w:val="single" w:sz="4" w:space="0" w:color="00B0F0"/>
              <w:right w:val="single" w:sz="4" w:space="0" w:color="00B0F0"/>
            </w:tcBorders>
            <w:shd w:val="clear" w:color="auto" w:fill="auto"/>
            <w:hideMark/>
          </w:tcPr>
          <w:p w14:paraId="5E619F1B" w14:textId="77777777" w:rsidR="0035441A" w:rsidRPr="009E4D97" w:rsidRDefault="0035441A" w:rsidP="00D271FD">
            <w:pPr>
              <w:rPr>
                <w:rFonts w:ascii="Century Gothic" w:hAnsi="Century Gothic" w:cs="Calibri"/>
                <w:sz w:val="22"/>
                <w:szCs w:val="22"/>
                <w:lang w:eastAsia="es-EC"/>
              </w:rPr>
            </w:pPr>
            <w:r w:rsidRPr="009E4D97">
              <w:rPr>
                <w:rFonts w:ascii="Century Gothic" w:hAnsi="Century Gothic"/>
                <w:sz w:val="22"/>
                <w:szCs w:val="22"/>
              </w:rPr>
              <w:t>Hasta 225 días después de la firma del contrato.</w:t>
            </w:r>
          </w:p>
        </w:tc>
        <w:tc>
          <w:tcPr>
            <w:tcW w:w="0" w:type="auto"/>
            <w:tcBorders>
              <w:top w:val="single" w:sz="4" w:space="0" w:color="00B0F0"/>
              <w:left w:val="nil"/>
              <w:bottom w:val="nil"/>
              <w:right w:val="single" w:sz="4" w:space="0" w:color="00B0F0"/>
            </w:tcBorders>
            <w:shd w:val="clear" w:color="auto" w:fill="auto"/>
            <w:hideMark/>
          </w:tcPr>
          <w:p w14:paraId="6221B515" w14:textId="77777777" w:rsidR="0035441A" w:rsidRPr="009E4D97" w:rsidRDefault="0035441A" w:rsidP="00D271FD">
            <w:pPr>
              <w:jc w:val="right"/>
              <w:rPr>
                <w:rFonts w:ascii="Century Gothic" w:hAnsi="Century Gothic" w:cs="Calibri"/>
                <w:sz w:val="22"/>
                <w:szCs w:val="22"/>
                <w:lang w:eastAsia="es-EC"/>
              </w:rPr>
            </w:pPr>
            <w:r w:rsidRPr="009E4D97">
              <w:rPr>
                <w:rFonts w:ascii="Century Gothic" w:hAnsi="Century Gothic"/>
                <w:sz w:val="22"/>
                <w:szCs w:val="22"/>
              </w:rPr>
              <w:t>4.000,00</w:t>
            </w:r>
          </w:p>
        </w:tc>
      </w:tr>
      <w:tr w:rsidR="0035441A" w:rsidRPr="009E4D97" w14:paraId="2782613B" w14:textId="77777777" w:rsidTr="0035441A">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hideMark/>
          </w:tcPr>
          <w:p w14:paraId="4F472F0F" w14:textId="77777777" w:rsidR="0035441A" w:rsidRPr="009E4D97" w:rsidRDefault="0035441A" w:rsidP="00D271FD">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6</w:t>
            </w:r>
          </w:p>
        </w:tc>
        <w:tc>
          <w:tcPr>
            <w:tcW w:w="0" w:type="auto"/>
            <w:tcBorders>
              <w:top w:val="nil"/>
              <w:left w:val="nil"/>
              <w:bottom w:val="single" w:sz="4" w:space="0" w:color="00B0F0"/>
              <w:right w:val="single" w:sz="4" w:space="0" w:color="00B0F0"/>
            </w:tcBorders>
            <w:shd w:val="clear" w:color="auto" w:fill="auto"/>
            <w:hideMark/>
          </w:tcPr>
          <w:p w14:paraId="78E53880" w14:textId="77777777" w:rsidR="0035441A" w:rsidRPr="009E4D97" w:rsidRDefault="0035441A" w:rsidP="00D271FD">
            <w:pPr>
              <w:rPr>
                <w:rFonts w:ascii="Century Gothic" w:hAnsi="Century Gothic" w:cs="Calibri"/>
                <w:sz w:val="22"/>
                <w:szCs w:val="22"/>
                <w:lang w:eastAsia="es-EC"/>
              </w:rPr>
            </w:pPr>
            <w:r w:rsidRPr="009E4D97">
              <w:rPr>
                <w:rFonts w:ascii="Century Gothic" w:hAnsi="Century Gothic"/>
                <w:sz w:val="22"/>
                <w:szCs w:val="22"/>
              </w:rPr>
              <w:t>Hasta 270 días después de la firma del contrato.</w:t>
            </w:r>
          </w:p>
        </w:tc>
        <w:tc>
          <w:tcPr>
            <w:tcW w:w="0" w:type="auto"/>
            <w:tcBorders>
              <w:top w:val="single" w:sz="4" w:space="0" w:color="00B0F0"/>
              <w:left w:val="nil"/>
              <w:bottom w:val="nil"/>
              <w:right w:val="single" w:sz="4" w:space="0" w:color="00B0F0"/>
            </w:tcBorders>
            <w:shd w:val="clear" w:color="auto" w:fill="auto"/>
            <w:hideMark/>
          </w:tcPr>
          <w:p w14:paraId="0CB56F7A" w14:textId="77777777" w:rsidR="0035441A" w:rsidRPr="009E4D97" w:rsidRDefault="0035441A" w:rsidP="00D271FD">
            <w:pPr>
              <w:jc w:val="right"/>
              <w:rPr>
                <w:rFonts w:ascii="Century Gothic" w:hAnsi="Century Gothic" w:cs="Calibri"/>
                <w:sz w:val="22"/>
                <w:szCs w:val="22"/>
                <w:lang w:eastAsia="es-EC"/>
              </w:rPr>
            </w:pPr>
            <w:r w:rsidRPr="009E4D97">
              <w:rPr>
                <w:rFonts w:ascii="Century Gothic" w:hAnsi="Century Gothic"/>
                <w:sz w:val="22"/>
                <w:szCs w:val="22"/>
              </w:rPr>
              <w:t>4.000,00</w:t>
            </w:r>
          </w:p>
        </w:tc>
      </w:tr>
      <w:tr w:rsidR="0035441A" w:rsidRPr="009E4D97" w14:paraId="0D79AC05" w14:textId="77777777" w:rsidTr="0035441A">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hideMark/>
          </w:tcPr>
          <w:p w14:paraId="4FD8D9F7" w14:textId="77777777" w:rsidR="0035441A" w:rsidRPr="009E4D97" w:rsidRDefault="0035441A" w:rsidP="00D271FD">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7</w:t>
            </w:r>
          </w:p>
        </w:tc>
        <w:tc>
          <w:tcPr>
            <w:tcW w:w="0" w:type="auto"/>
            <w:tcBorders>
              <w:top w:val="nil"/>
              <w:left w:val="nil"/>
              <w:bottom w:val="single" w:sz="4" w:space="0" w:color="00B0F0"/>
              <w:right w:val="single" w:sz="4" w:space="0" w:color="00B0F0"/>
            </w:tcBorders>
            <w:shd w:val="clear" w:color="auto" w:fill="auto"/>
            <w:hideMark/>
          </w:tcPr>
          <w:p w14:paraId="4D2EC826" w14:textId="77777777" w:rsidR="0035441A" w:rsidRPr="009E4D97" w:rsidRDefault="0035441A" w:rsidP="00D271FD">
            <w:pPr>
              <w:rPr>
                <w:rFonts w:ascii="Century Gothic" w:hAnsi="Century Gothic" w:cs="Calibri"/>
                <w:sz w:val="22"/>
                <w:szCs w:val="22"/>
                <w:lang w:eastAsia="es-EC"/>
              </w:rPr>
            </w:pPr>
            <w:r w:rsidRPr="009E4D97">
              <w:rPr>
                <w:rFonts w:ascii="Century Gothic" w:hAnsi="Century Gothic"/>
                <w:sz w:val="22"/>
                <w:szCs w:val="22"/>
              </w:rPr>
              <w:t>Hasta 315 días después de la firma del contrato.</w:t>
            </w:r>
          </w:p>
        </w:tc>
        <w:tc>
          <w:tcPr>
            <w:tcW w:w="0" w:type="auto"/>
            <w:tcBorders>
              <w:top w:val="single" w:sz="4" w:space="0" w:color="00B0F0"/>
              <w:left w:val="nil"/>
              <w:bottom w:val="nil"/>
              <w:right w:val="single" w:sz="4" w:space="0" w:color="00B0F0"/>
            </w:tcBorders>
            <w:shd w:val="clear" w:color="auto" w:fill="auto"/>
            <w:hideMark/>
          </w:tcPr>
          <w:p w14:paraId="16C13778" w14:textId="77777777" w:rsidR="0035441A" w:rsidRPr="009E4D97" w:rsidRDefault="0035441A" w:rsidP="00D271FD">
            <w:pPr>
              <w:jc w:val="right"/>
              <w:rPr>
                <w:rFonts w:ascii="Century Gothic" w:hAnsi="Century Gothic" w:cs="Calibri"/>
                <w:sz w:val="22"/>
                <w:szCs w:val="22"/>
                <w:lang w:eastAsia="es-EC"/>
              </w:rPr>
            </w:pPr>
            <w:r w:rsidRPr="009E4D97">
              <w:rPr>
                <w:rFonts w:ascii="Century Gothic" w:hAnsi="Century Gothic"/>
                <w:sz w:val="22"/>
                <w:szCs w:val="22"/>
              </w:rPr>
              <w:t>4.160,00</w:t>
            </w:r>
          </w:p>
        </w:tc>
      </w:tr>
      <w:tr w:rsidR="0035441A" w:rsidRPr="009E4D97" w14:paraId="3BAB44FD" w14:textId="77777777" w:rsidTr="0035441A">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hideMark/>
          </w:tcPr>
          <w:p w14:paraId="0FC902DA" w14:textId="77777777" w:rsidR="0035441A" w:rsidRPr="009E4D97" w:rsidRDefault="0035441A" w:rsidP="00D271FD">
            <w:pPr>
              <w:jc w:val="both"/>
              <w:rPr>
                <w:rFonts w:ascii="Century Gothic" w:hAnsi="Century Gothic" w:cs="Calibri"/>
                <w:b/>
                <w:bCs/>
                <w:color w:val="FFFFFF" w:themeColor="background1"/>
                <w:sz w:val="22"/>
                <w:szCs w:val="22"/>
                <w:lang w:eastAsia="es-EC"/>
              </w:rPr>
            </w:pPr>
            <w:r w:rsidRPr="009E4D97">
              <w:rPr>
                <w:rFonts w:ascii="Century Gothic" w:hAnsi="Century Gothic"/>
                <w:b/>
                <w:color w:val="FFFFFF" w:themeColor="background1"/>
                <w:sz w:val="22"/>
                <w:szCs w:val="22"/>
              </w:rPr>
              <w:t>PRODUCTO 8</w:t>
            </w:r>
          </w:p>
        </w:tc>
        <w:tc>
          <w:tcPr>
            <w:tcW w:w="0" w:type="auto"/>
            <w:tcBorders>
              <w:top w:val="nil"/>
              <w:left w:val="nil"/>
              <w:bottom w:val="single" w:sz="4" w:space="0" w:color="00B0F0"/>
              <w:right w:val="single" w:sz="4" w:space="0" w:color="00B0F0"/>
            </w:tcBorders>
            <w:shd w:val="clear" w:color="auto" w:fill="auto"/>
            <w:hideMark/>
          </w:tcPr>
          <w:p w14:paraId="2D7F202A" w14:textId="77777777" w:rsidR="0035441A" w:rsidRPr="009E4D97" w:rsidRDefault="0035441A" w:rsidP="00D271FD">
            <w:pPr>
              <w:rPr>
                <w:rFonts w:ascii="Century Gothic" w:hAnsi="Century Gothic" w:cs="Calibri"/>
                <w:sz w:val="22"/>
                <w:szCs w:val="22"/>
                <w:lang w:eastAsia="es-EC"/>
              </w:rPr>
            </w:pPr>
            <w:r w:rsidRPr="009E4D97">
              <w:rPr>
                <w:rFonts w:ascii="Century Gothic" w:hAnsi="Century Gothic"/>
                <w:sz w:val="22"/>
                <w:szCs w:val="22"/>
              </w:rPr>
              <w:t>Hasta 360 días después de la firma del contrato.</w:t>
            </w:r>
          </w:p>
        </w:tc>
        <w:tc>
          <w:tcPr>
            <w:tcW w:w="0" w:type="auto"/>
            <w:tcBorders>
              <w:top w:val="single" w:sz="4" w:space="0" w:color="00B0F0"/>
              <w:left w:val="nil"/>
              <w:bottom w:val="single" w:sz="4" w:space="0" w:color="00B0F0"/>
              <w:right w:val="single" w:sz="4" w:space="0" w:color="00B0F0"/>
            </w:tcBorders>
            <w:shd w:val="clear" w:color="auto" w:fill="auto"/>
            <w:hideMark/>
          </w:tcPr>
          <w:p w14:paraId="0101C33A" w14:textId="77777777" w:rsidR="0035441A" w:rsidRPr="009E4D97" w:rsidRDefault="0035441A" w:rsidP="00D271FD">
            <w:pPr>
              <w:jc w:val="right"/>
              <w:rPr>
                <w:rFonts w:ascii="Century Gothic" w:hAnsi="Century Gothic" w:cs="Calibri"/>
                <w:sz w:val="22"/>
                <w:szCs w:val="22"/>
                <w:lang w:eastAsia="es-EC"/>
              </w:rPr>
            </w:pPr>
            <w:r w:rsidRPr="009E4D97">
              <w:rPr>
                <w:rFonts w:ascii="Century Gothic" w:hAnsi="Century Gothic"/>
                <w:sz w:val="22"/>
                <w:szCs w:val="22"/>
              </w:rPr>
              <w:t>3.200,00</w:t>
            </w:r>
          </w:p>
        </w:tc>
      </w:tr>
    </w:tbl>
    <w:p w14:paraId="34826B3D" w14:textId="77777777" w:rsidR="0035441A" w:rsidRDefault="0035441A" w:rsidP="0035441A">
      <w:pPr>
        <w:pStyle w:val="Prrafodelista"/>
        <w:tabs>
          <w:tab w:val="left" w:pos="-720"/>
        </w:tabs>
        <w:suppressAutoHyphens/>
        <w:spacing w:before="40"/>
        <w:ind w:left="540"/>
        <w:jc w:val="both"/>
        <w:rPr>
          <w:rFonts w:ascii="Century Gothic" w:eastAsia="Calibri" w:hAnsi="Century Gothic"/>
          <w:sz w:val="22"/>
          <w:szCs w:val="22"/>
          <w:lang w:eastAsia="es-EC"/>
        </w:rPr>
      </w:pPr>
    </w:p>
    <w:p w14:paraId="0A58D37D" w14:textId="77777777" w:rsidR="0035441A" w:rsidRPr="0035441A" w:rsidRDefault="0035441A" w:rsidP="0035441A">
      <w:pPr>
        <w:tabs>
          <w:tab w:val="left" w:pos="-720"/>
        </w:tabs>
        <w:suppressAutoHyphens/>
        <w:spacing w:before="40"/>
        <w:jc w:val="both"/>
        <w:rPr>
          <w:rFonts w:ascii="Century Gothic" w:eastAsia="Calibri" w:hAnsi="Century Gothic"/>
          <w:sz w:val="22"/>
          <w:szCs w:val="22"/>
          <w:lang w:eastAsia="es-EC"/>
        </w:rPr>
      </w:pPr>
      <w:r w:rsidRPr="0035441A">
        <w:rPr>
          <w:rFonts w:ascii="Century Gothic" w:eastAsia="Calibri" w:hAnsi="Century Gothic"/>
          <w:sz w:val="22"/>
          <w:szCs w:val="22"/>
          <w:lang w:eastAsia="es-EC"/>
        </w:rPr>
        <w:t>Dicha suma ha sido establecida en el entendido de que incluye todos los costos en los que el Profesional pudiere incurrir durante la prestación de sus servicios para los Programas, así como cualquier obligación tributaria a que éste pudiera estar sujeto. Todos los pagos se realizarán en dólares de los Estado Unidos de Norteamérica.</w:t>
      </w:r>
    </w:p>
    <w:p w14:paraId="0CB60B1A" w14:textId="77777777" w:rsidR="0035441A" w:rsidRDefault="0035441A" w:rsidP="0035441A">
      <w:pPr>
        <w:pStyle w:val="Prrafodelista"/>
        <w:tabs>
          <w:tab w:val="left" w:pos="-720"/>
        </w:tabs>
        <w:suppressAutoHyphens/>
        <w:spacing w:before="40"/>
        <w:ind w:left="540"/>
        <w:jc w:val="both"/>
        <w:rPr>
          <w:rFonts w:ascii="Century Gothic" w:eastAsia="Calibri" w:hAnsi="Century Gothic"/>
          <w:sz w:val="22"/>
          <w:szCs w:val="22"/>
          <w:lang w:eastAsia="es-EC"/>
        </w:rPr>
      </w:pPr>
    </w:p>
    <w:p w14:paraId="3ED489C3" w14:textId="77777777" w:rsidR="0035441A" w:rsidRPr="0035441A" w:rsidRDefault="0035441A" w:rsidP="0035441A">
      <w:pPr>
        <w:tabs>
          <w:tab w:val="left" w:pos="-720"/>
        </w:tabs>
        <w:suppressAutoHyphens/>
        <w:spacing w:before="40"/>
        <w:jc w:val="both"/>
        <w:rPr>
          <w:rFonts w:ascii="Century Gothic" w:eastAsia="Calibri" w:hAnsi="Century Gothic"/>
          <w:sz w:val="22"/>
          <w:szCs w:val="22"/>
          <w:lang w:eastAsia="es-EC"/>
        </w:rPr>
      </w:pPr>
      <w:r w:rsidRPr="0035441A">
        <w:rPr>
          <w:rFonts w:ascii="Century Gothic" w:eastAsia="Calibri" w:hAnsi="Century Gothic"/>
          <w:sz w:val="22"/>
          <w:szCs w:val="22"/>
          <w:lang w:eastAsia="es-EC"/>
        </w:rPr>
        <w:t>En caso de que el consultor tenga que desplazarse y pernoctar fuera del lugar de su sede de trabajo, (viajes locales o internacionales), para el cálculo de viáticos y gastos de viaje, se aplicarán las tablas vigentes para los funcionarios del sector público nivel jerárquico superior publicados por el MDT y serán financiados de conformidad con lo establecido en el ROP y demás normativa aplicable.</w:t>
      </w:r>
    </w:p>
    <w:p w14:paraId="7AB5C2D8" w14:textId="77777777" w:rsidR="0035441A" w:rsidRDefault="0035441A" w:rsidP="0035441A">
      <w:pPr>
        <w:pStyle w:val="Prrafodelista"/>
        <w:tabs>
          <w:tab w:val="left" w:pos="-720"/>
        </w:tabs>
        <w:suppressAutoHyphens/>
        <w:spacing w:before="40"/>
        <w:ind w:left="540"/>
        <w:jc w:val="both"/>
        <w:rPr>
          <w:rFonts w:ascii="Century Gothic" w:eastAsia="Calibri" w:hAnsi="Century Gothic"/>
          <w:b/>
          <w:sz w:val="22"/>
          <w:szCs w:val="22"/>
          <w:lang w:eastAsia="es-EC"/>
        </w:rPr>
      </w:pPr>
    </w:p>
    <w:p w14:paraId="2A00E3D6" w14:textId="77777777" w:rsidR="0035441A" w:rsidRPr="004B0985" w:rsidRDefault="0035441A" w:rsidP="0035441A">
      <w:pPr>
        <w:tabs>
          <w:tab w:val="left" w:pos="-720"/>
        </w:tabs>
        <w:suppressAutoHyphens/>
        <w:spacing w:before="40"/>
        <w:jc w:val="both"/>
        <w:rPr>
          <w:rFonts w:ascii="Century Gothic" w:eastAsia="Calibri" w:hAnsi="Century Gothic"/>
          <w:sz w:val="22"/>
          <w:szCs w:val="22"/>
          <w:lang w:eastAsia="es-EC"/>
        </w:rPr>
      </w:pPr>
      <w:r w:rsidRPr="009E4D97">
        <w:rPr>
          <w:rFonts w:ascii="Century Gothic" w:eastAsia="Calibri" w:hAnsi="Century Gothic"/>
          <w:b/>
          <w:sz w:val="22"/>
          <w:szCs w:val="22"/>
          <w:lang w:eastAsia="es-EC"/>
        </w:rPr>
        <w:t>Impuestos y tasas. -</w:t>
      </w:r>
      <w:r w:rsidRPr="009E4D97">
        <w:rPr>
          <w:rFonts w:ascii="Century Gothic" w:eastAsia="Calibri" w:hAnsi="Century Gothic"/>
          <w:sz w:val="22"/>
          <w:szCs w:val="22"/>
          <w:lang w:eastAsia="es-EC"/>
        </w:rPr>
        <w:t xml:space="preserve"> El Contratante efectuará al Consultor/a las retenciones que dispongan las</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leyes tributarias: actuará como agente de retención del Impuesto a la Renta, de acuerdo con la</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Ley de Régimen Tributario Interno; con relación al Impuesto al Valor Agregado, procederá</w:t>
      </w:r>
      <w:r>
        <w:rPr>
          <w:rFonts w:ascii="Century Gothic" w:eastAsia="Calibri" w:hAnsi="Century Gothic"/>
          <w:sz w:val="22"/>
          <w:szCs w:val="22"/>
          <w:lang w:eastAsia="es-EC"/>
        </w:rPr>
        <w:t xml:space="preserve"> </w:t>
      </w:r>
      <w:r w:rsidRPr="009E4D97">
        <w:rPr>
          <w:rFonts w:ascii="Century Gothic" w:eastAsia="Calibri" w:hAnsi="Century Gothic"/>
          <w:sz w:val="22"/>
          <w:szCs w:val="22"/>
          <w:lang w:eastAsia="es-EC"/>
        </w:rPr>
        <w:t>conforme a la legislación tributaria vigente.</w:t>
      </w:r>
    </w:p>
    <w:p w14:paraId="7F315CE2" w14:textId="77777777" w:rsidR="00F81B94" w:rsidRPr="00AC76AF" w:rsidRDefault="00F81B94" w:rsidP="00F81B94">
      <w:pPr>
        <w:suppressAutoHyphens/>
        <w:jc w:val="both"/>
        <w:rPr>
          <w:rFonts w:ascii="Century Gothic" w:hAnsi="Century Gothic"/>
          <w:bCs/>
          <w:spacing w:val="-3"/>
          <w:sz w:val="22"/>
          <w:szCs w:val="22"/>
          <w:lang w:val="es-ES_tradnl"/>
        </w:rPr>
      </w:pPr>
    </w:p>
    <w:p w14:paraId="23C549A2" w14:textId="77777777" w:rsidR="00F81B94" w:rsidRDefault="00F81B94" w:rsidP="00F81B94">
      <w:pPr>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lastRenderedPageBreak/>
        <w:t>El Consultor no recibirá ninguna otra clase de compensación fuera de la que se detalla en el presente Contrato.</w:t>
      </w:r>
    </w:p>
    <w:p w14:paraId="62A68552" w14:textId="77777777" w:rsidR="005F6DA8" w:rsidRDefault="005F6DA8" w:rsidP="00F81B94">
      <w:pPr>
        <w:suppressAutoHyphens/>
        <w:jc w:val="both"/>
        <w:rPr>
          <w:rFonts w:ascii="Century Gothic" w:hAnsi="Century Gothic"/>
          <w:bCs/>
          <w:spacing w:val="-3"/>
          <w:sz w:val="22"/>
          <w:szCs w:val="22"/>
          <w:lang w:val="es-ES_tradnl"/>
        </w:rPr>
      </w:pPr>
    </w:p>
    <w:p w14:paraId="295580D8" w14:textId="77777777" w:rsidR="00CB019D" w:rsidRDefault="005F6DA8" w:rsidP="00F81B94">
      <w:pPr>
        <w:suppressAutoHyphens/>
        <w:jc w:val="both"/>
        <w:rPr>
          <w:rFonts w:ascii="Century Gothic" w:hAnsi="Century Gothic"/>
          <w:bCs/>
          <w:spacing w:val="-3"/>
          <w:sz w:val="22"/>
          <w:szCs w:val="22"/>
          <w:lang w:val="es-ES_tradnl"/>
        </w:rPr>
      </w:pPr>
      <w:r w:rsidRPr="005F6DA8">
        <w:rPr>
          <w:rFonts w:ascii="Century Gothic" w:hAnsi="Century Gothic"/>
          <w:bCs/>
          <w:spacing w:val="-3"/>
          <w:sz w:val="22"/>
          <w:szCs w:val="22"/>
          <w:lang w:val="es-ES_tradnl"/>
        </w:rPr>
        <w:t xml:space="preserve">El </w:t>
      </w:r>
      <w:r>
        <w:rPr>
          <w:rFonts w:ascii="Century Gothic" w:hAnsi="Century Gothic"/>
          <w:bCs/>
          <w:spacing w:val="-3"/>
          <w:sz w:val="22"/>
          <w:szCs w:val="22"/>
          <w:lang w:val="es-ES_tradnl"/>
        </w:rPr>
        <w:t>Contratante</w:t>
      </w:r>
      <w:r w:rsidRPr="005F6DA8">
        <w:rPr>
          <w:rFonts w:ascii="Century Gothic" w:hAnsi="Century Gothic"/>
          <w:bCs/>
          <w:spacing w:val="-3"/>
          <w:sz w:val="22"/>
          <w:szCs w:val="22"/>
          <w:lang w:val="es-ES_tradnl"/>
        </w:rPr>
        <w:t xml:space="preserve"> pagará al Consultor dentro de </w:t>
      </w:r>
      <w:r w:rsidR="00F81D05" w:rsidRPr="0035441A">
        <w:rPr>
          <w:rFonts w:ascii="Century Gothic" w:hAnsi="Century Gothic"/>
          <w:bCs/>
          <w:iCs/>
          <w:spacing w:val="-3"/>
          <w:sz w:val="22"/>
          <w:szCs w:val="22"/>
          <w:lang w:val="es-ES_tradnl"/>
        </w:rPr>
        <w:t>treinta</w:t>
      </w:r>
      <w:r w:rsidRPr="0035441A">
        <w:rPr>
          <w:rFonts w:ascii="Century Gothic" w:hAnsi="Century Gothic"/>
          <w:bCs/>
          <w:iCs/>
          <w:spacing w:val="-3"/>
          <w:sz w:val="22"/>
          <w:szCs w:val="22"/>
          <w:lang w:val="es-ES_tradnl"/>
        </w:rPr>
        <w:t xml:space="preserve"> (</w:t>
      </w:r>
      <w:r w:rsidR="00F81D05" w:rsidRPr="0035441A">
        <w:rPr>
          <w:rFonts w:ascii="Century Gothic" w:hAnsi="Century Gothic"/>
          <w:bCs/>
          <w:iCs/>
          <w:spacing w:val="-3"/>
          <w:sz w:val="22"/>
          <w:szCs w:val="22"/>
          <w:lang w:val="es-ES_tradnl"/>
        </w:rPr>
        <w:t>3</w:t>
      </w:r>
      <w:r w:rsidRPr="0035441A">
        <w:rPr>
          <w:rFonts w:ascii="Century Gothic" w:hAnsi="Century Gothic"/>
          <w:bCs/>
          <w:iCs/>
          <w:spacing w:val="-3"/>
          <w:sz w:val="22"/>
          <w:szCs w:val="22"/>
          <w:lang w:val="es-ES_tradnl"/>
        </w:rPr>
        <w:t>0)</w:t>
      </w:r>
      <w:r w:rsidR="0035441A">
        <w:rPr>
          <w:rFonts w:ascii="Century Gothic" w:hAnsi="Century Gothic"/>
          <w:bCs/>
          <w:spacing w:val="-3"/>
          <w:sz w:val="22"/>
          <w:szCs w:val="22"/>
          <w:lang w:val="es-ES_tradnl"/>
        </w:rPr>
        <w:t xml:space="preserve"> días</w:t>
      </w:r>
      <w:r w:rsidRPr="005F6DA8">
        <w:rPr>
          <w:rFonts w:ascii="Century Gothic" w:hAnsi="Century Gothic"/>
          <w:bCs/>
          <w:spacing w:val="-3"/>
          <w:sz w:val="22"/>
          <w:szCs w:val="22"/>
          <w:lang w:val="es-ES_tradnl"/>
        </w:rPr>
        <w:t xml:space="preserve"> siguientes a que reciba los </w:t>
      </w:r>
      <w:r w:rsidR="00F81D05">
        <w:rPr>
          <w:rFonts w:ascii="Century Gothic" w:hAnsi="Century Gothic"/>
          <w:bCs/>
          <w:spacing w:val="-3"/>
          <w:sz w:val="22"/>
          <w:szCs w:val="22"/>
          <w:lang w:val="es-ES_tradnl"/>
        </w:rPr>
        <w:t xml:space="preserve">productos </w:t>
      </w:r>
      <w:r w:rsidRPr="005F6DA8">
        <w:rPr>
          <w:rFonts w:ascii="Century Gothic" w:hAnsi="Century Gothic"/>
          <w:bCs/>
          <w:spacing w:val="-3"/>
          <w:sz w:val="22"/>
          <w:szCs w:val="22"/>
          <w:lang w:val="es-ES_tradnl"/>
        </w:rPr>
        <w:t>y la factur</w:t>
      </w:r>
      <w:r w:rsidR="00F81D05">
        <w:rPr>
          <w:rFonts w:ascii="Century Gothic" w:hAnsi="Century Gothic"/>
          <w:bCs/>
          <w:spacing w:val="-3"/>
          <w:sz w:val="22"/>
          <w:szCs w:val="22"/>
          <w:lang w:val="es-ES_tradnl"/>
        </w:rPr>
        <w:t>a</w:t>
      </w:r>
      <w:r w:rsidRPr="005F6DA8">
        <w:rPr>
          <w:rFonts w:ascii="Century Gothic" w:hAnsi="Century Gothic"/>
          <w:bCs/>
          <w:spacing w:val="-3"/>
          <w:sz w:val="22"/>
          <w:szCs w:val="22"/>
          <w:lang w:val="es-ES_tradnl"/>
        </w:rPr>
        <w:t xml:space="preserve"> por concepto del respectivo pago de suma global. </w:t>
      </w:r>
    </w:p>
    <w:p w14:paraId="503CA114" w14:textId="77777777" w:rsidR="00CB019D" w:rsidRDefault="00CB019D" w:rsidP="00F81B94">
      <w:pPr>
        <w:suppressAutoHyphens/>
        <w:jc w:val="both"/>
        <w:rPr>
          <w:rFonts w:ascii="Century Gothic" w:hAnsi="Century Gothic"/>
          <w:bCs/>
          <w:spacing w:val="-3"/>
          <w:sz w:val="22"/>
          <w:szCs w:val="22"/>
          <w:lang w:val="es-ES_tradnl"/>
        </w:rPr>
      </w:pPr>
    </w:p>
    <w:p w14:paraId="40FC6876" w14:textId="77777777" w:rsidR="005F6DA8" w:rsidRPr="00AC76AF" w:rsidRDefault="005F6DA8" w:rsidP="00F81B94">
      <w:pPr>
        <w:suppressAutoHyphens/>
        <w:jc w:val="both"/>
        <w:rPr>
          <w:rFonts w:ascii="Century Gothic" w:hAnsi="Century Gothic"/>
          <w:bCs/>
          <w:spacing w:val="-3"/>
          <w:sz w:val="22"/>
          <w:szCs w:val="22"/>
          <w:lang w:val="es-ES_tradnl"/>
        </w:rPr>
      </w:pPr>
      <w:r w:rsidRPr="005F6DA8">
        <w:rPr>
          <w:rFonts w:ascii="Century Gothic" w:hAnsi="Century Gothic"/>
          <w:bCs/>
          <w:spacing w:val="-3"/>
          <w:sz w:val="22"/>
          <w:szCs w:val="22"/>
          <w:lang w:val="es-ES_tradnl"/>
        </w:rPr>
        <w:t xml:space="preserve">El pago podrá retenerse si el </w:t>
      </w:r>
      <w:r w:rsidR="003D1CCC">
        <w:rPr>
          <w:rFonts w:ascii="Century Gothic" w:hAnsi="Century Gothic"/>
          <w:bCs/>
          <w:spacing w:val="-3"/>
          <w:sz w:val="22"/>
          <w:szCs w:val="22"/>
          <w:lang w:val="es-ES_tradnl"/>
        </w:rPr>
        <w:t>Contratante</w:t>
      </w:r>
      <w:r w:rsidRPr="005F6DA8">
        <w:rPr>
          <w:rFonts w:ascii="Century Gothic" w:hAnsi="Century Gothic"/>
          <w:bCs/>
          <w:spacing w:val="-3"/>
          <w:sz w:val="22"/>
          <w:szCs w:val="22"/>
          <w:lang w:val="es-ES_tradnl"/>
        </w:rPr>
        <w:t xml:space="preserve"> no aprueba el/los entregable(s) como satisfactorios, en cuyo caso, el </w:t>
      </w:r>
      <w:r w:rsidR="003D1CCC">
        <w:rPr>
          <w:rFonts w:ascii="Century Gothic" w:hAnsi="Century Gothic"/>
          <w:bCs/>
          <w:spacing w:val="-3"/>
          <w:sz w:val="22"/>
          <w:szCs w:val="22"/>
          <w:lang w:val="es-ES_tradnl"/>
        </w:rPr>
        <w:t>Contratante</w:t>
      </w:r>
      <w:r w:rsidRPr="005F6DA8">
        <w:rPr>
          <w:rFonts w:ascii="Century Gothic" w:hAnsi="Century Gothic"/>
          <w:bCs/>
          <w:spacing w:val="-3"/>
          <w:sz w:val="22"/>
          <w:szCs w:val="22"/>
          <w:lang w:val="es-ES_tradnl"/>
        </w:rPr>
        <w:t xml:space="preserve"> deberá enviar comentarios al Consultor dentro del periodo de </w:t>
      </w:r>
      <w:r w:rsidR="00CB019D">
        <w:rPr>
          <w:rFonts w:ascii="Century Gothic" w:hAnsi="Century Gothic"/>
          <w:bCs/>
          <w:spacing w:val="-3"/>
          <w:sz w:val="22"/>
          <w:szCs w:val="22"/>
          <w:lang w:val="es-ES_tradnl"/>
        </w:rPr>
        <w:t>diez</w:t>
      </w:r>
      <w:r w:rsidRPr="005F6DA8">
        <w:rPr>
          <w:rFonts w:ascii="Century Gothic" w:hAnsi="Century Gothic"/>
          <w:bCs/>
          <w:spacing w:val="-3"/>
          <w:sz w:val="22"/>
          <w:szCs w:val="22"/>
          <w:lang w:val="es-ES_tradnl"/>
        </w:rPr>
        <w:t xml:space="preserve"> (</w:t>
      </w:r>
      <w:r w:rsidR="00CB019D">
        <w:rPr>
          <w:rFonts w:ascii="Century Gothic" w:hAnsi="Century Gothic"/>
          <w:bCs/>
          <w:spacing w:val="-3"/>
          <w:sz w:val="22"/>
          <w:szCs w:val="22"/>
          <w:lang w:val="es-ES_tradnl"/>
        </w:rPr>
        <w:t>1</w:t>
      </w:r>
      <w:r w:rsidRPr="005F6DA8">
        <w:rPr>
          <w:rFonts w:ascii="Century Gothic" w:hAnsi="Century Gothic"/>
          <w:bCs/>
          <w:spacing w:val="-3"/>
          <w:sz w:val="22"/>
          <w:szCs w:val="22"/>
          <w:lang w:val="es-ES_tradnl"/>
        </w:rPr>
        <w:t>0) días</w:t>
      </w:r>
      <w:r w:rsidR="008A7CC1">
        <w:rPr>
          <w:rFonts w:ascii="Century Gothic" w:hAnsi="Century Gothic"/>
          <w:bCs/>
          <w:spacing w:val="-3"/>
          <w:sz w:val="22"/>
          <w:szCs w:val="22"/>
          <w:lang w:val="es-ES_tradnl"/>
        </w:rPr>
        <w:t xml:space="preserve"> de haber recibido el producto</w:t>
      </w:r>
      <w:r w:rsidRPr="005F6DA8">
        <w:rPr>
          <w:rFonts w:ascii="Century Gothic" w:hAnsi="Century Gothic"/>
          <w:bCs/>
          <w:spacing w:val="-3"/>
          <w:sz w:val="22"/>
          <w:szCs w:val="22"/>
          <w:lang w:val="es-ES_tradnl"/>
        </w:rPr>
        <w:t>, luego de lo cual, el Consultor deberá hacer las correcciones necesarias y subsiguientemente se repetirá el proceso.</w:t>
      </w:r>
    </w:p>
    <w:p w14:paraId="2E405BCC" w14:textId="77777777" w:rsidR="00F81B94" w:rsidRPr="00AC76AF" w:rsidRDefault="00F81B94" w:rsidP="00F81B94">
      <w:pPr>
        <w:suppressAutoHyphens/>
        <w:jc w:val="both"/>
        <w:rPr>
          <w:rFonts w:ascii="Century Gothic" w:hAnsi="Century Gothic"/>
          <w:bCs/>
          <w:spacing w:val="-3"/>
          <w:sz w:val="22"/>
          <w:szCs w:val="22"/>
          <w:lang w:val="es-ES_tradnl"/>
        </w:rPr>
      </w:pPr>
    </w:p>
    <w:p w14:paraId="760E6E48" w14:textId="77777777" w:rsidR="00F74E1A" w:rsidRDefault="00F74E1A" w:rsidP="00F81B94">
      <w:pPr>
        <w:suppressAutoHyphens/>
        <w:jc w:val="both"/>
        <w:rPr>
          <w:rFonts w:ascii="Century Gothic" w:hAnsi="Century Gothic"/>
          <w:bCs/>
          <w:spacing w:val="-3"/>
          <w:sz w:val="22"/>
          <w:szCs w:val="22"/>
          <w:lang w:val="es-ES_tradnl"/>
        </w:rPr>
      </w:pPr>
      <w:proofErr w:type="gramStart"/>
      <w:r>
        <w:rPr>
          <w:rFonts w:ascii="Century Gothic" w:hAnsi="Century Gothic"/>
          <w:b/>
          <w:bCs/>
          <w:spacing w:val="-3"/>
          <w:sz w:val="22"/>
          <w:szCs w:val="22"/>
          <w:lang w:val="es-ES_tradnl"/>
        </w:rPr>
        <w:t>QUINTA</w:t>
      </w:r>
      <w:r w:rsidR="00F81B94" w:rsidRPr="00AC76AF">
        <w:rPr>
          <w:rFonts w:ascii="Century Gothic" w:hAnsi="Century Gothic"/>
          <w:b/>
          <w:bCs/>
          <w:spacing w:val="-3"/>
          <w:sz w:val="22"/>
          <w:szCs w:val="22"/>
          <w:lang w:val="es-ES_tradnl"/>
        </w:rPr>
        <w:t>.-</w:t>
      </w:r>
      <w:proofErr w:type="gramEnd"/>
      <w:r w:rsidR="00F81B94" w:rsidRPr="00AC76AF">
        <w:rPr>
          <w:rFonts w:ascii="Century Gothic" w:hAnsi="Century Gothic"/>
          <w:b/>
          <w:bCs/>
          <w:spacing w:val="-3"/>
          <w:sz w:val="22"/>
          <w:szCs w:val="22"/>
          <w:lang w:val="es-ES_tradnl"/>
        </w:rPr>
        <w:t xml:space="preserve"> GARANTÍAS</w:t>
      </w:r>
      <w:r w:rsidR="00F81B94" w:rsidRPr="00AC76AF">
        <w:rPr>
          <w:rStyle w:val="Refdenotaalpie"/>
          <w:rFonts w:ascii="Century Gothic" w:hAnsi="Century Gothic"/>
          <w:b/>
          <w:bCs/>
          <w:spacing w:val="-3"/>
          <w:sz w:val="22"/>
          <w:szCs w:val="22"/>
          <w:lang w:val="es-ES_tradnl"/>
        </w:rPr>
        <w:footnoteReference w:id="12"/>
      </w:r>
      <w:r w:rsidR="00F81B94" w:rsidRPr="00AC76AF">
        <w:rPr>
          <w:rFonts w:ascii="Century Gothic" w:hAnsi="Century Gothic"/>
          <w:b/>
          <w:bCs/>
          <w:spacing w:val="-3"/>
          <w:sz w:val="22"/>
          <w:szCs w:val="22"/>
          <w:lang w:val="es-ES_tradnl"/>
        </w:rPr>
        <w:t>:</w:t>
      </w:r>
      <w:r w:rsidR="00F81B94" w:rsidRPr="00AC76AF">
        <w:rPr>
          <w:rFonts w:ascii="Century Gothic" w:hAnsi="Century Gothic"/>
          <w:bCs/>
          <w:spacing w:val="-3"/>
          <w:sz w:val="22"/>
          <w:szCs w:val="22"/>
          <w:lang w:val="es-ES_tradnl"/>
        </w:rPr>
        <w:t xml:space="preserve"> </w:t>
      </w:r>
    </w:p>
    <w:p w14:paraId="22A9C3CF" w14:textId="77777777" w:rsidR="00F74E1A" w:rsidRDefault="00F74E1A" w:rsidP="00F81B94">
      <w:pPr>
        <w:suppressAutoHyphens/>
        <w:jc w:val="both"/>
        <w:rPr>
          <w:rFonts w:ascii="Century Gothic" w:hAnsi="Century Gothic"/>
          <w:bCs/>
          <w:spacing w:val="-3"/>
          <w:sz w:val="22"/>
          <w:szCs w:val="22"/>
          <w:lang w:val="es-ES_tradnl"/>
        </w:rPr>
      </w:pPr>
    </w:p>
    <w:p w14:paraId="65C99538" w14:textId="77777777" w:rsidR="004D403E" w:rsidRPr="0035441A" w:rsidRDefault="00B378E3" w:rsidP="00F81B94">
      <w:pPr>
        <w:suppressAutoHyphens/>
        <w:jc w:val="both"/>
        <w:rPr>
          <w:rFonts w:ascii="Century Gothic" w:hAnsi="Century Gothic"/>
          <w:bCs/>
          <w:iCs/>
          <w:spacing w:val="-3"/>
          <w:sz w:val="22"/>
          <w:szCs w:val="22"/>
          <w:lang w:val="es-ES_tradnl"/>
        </w:rPr>
      </w:pPr>
      <w:r w:rsidRPr="0035441A">
        <w:rPr>
          <w:rFonts w:ascii="Century Gothic" w:hAnsi="Century Gothic"/>
          <w:bCs/>
          <w:iCs/>
          <w:spacing w:val="-3"/>
          <w:sz w:val="22"/>
          <w:szCs w:val="22"/>
          <w:lang w:val="es-ES_tradnl"/>
        </w:rPr>
        <w:t>En el presente contrato, no se requer</w:t>
      </w:r>
      <w:r w:rsidR="004D403E" w:rsidRPr="0035441A">
        <w:rPr>
          <w:rFonts w:ascii="Century Gothic" w:hAnsi="Century Gothic"/>
          <w:bCs/>
          <w:iCs/>
          <w:spacing w:val="-3"/>
          <w:sz w:val="22"/>
          <w:szCs w:val="22"/>
          <w:lang w:val="es-ES_tradnl"/>
        </w:rPr>
        <w:t>irán garantías por parte del Consultor.</w:t>
      </w:r>
    </w:p>
    <w:p w14:paraId="016E67F4" w14:textId="77777777" w:rsidR="00F81B94" w:rsidRPr="00AC76AF" w:rsidRDefault="00F81B94" w:rsidP="00F81B94">
      <w:pPr>
        <w:suppressAutoHyphens/>
        <w:jc w:val="both"/>
        <w:rPr>
          <w:rFonts w:ascii="Century Gothic" w:hAnsi="Century Gothic"/>
          <w:bCs/>
          <w:spacing w:val="-3"/>
          <w:sz w:val="22"/>
          <w:szCs w:val="22"/>
          <w:lang w:val="es-ES_tradnl"/>
        </w:rPr>
      </w:pPr>
    </w:p>
    <w:p w14:paraId="0396B09E" w14:textId="77777777" w:rsidR="00F81B94" w:rsidRPr="00AC76AF" w:rsidRDefault="00A15D80" w:rsidP="00F81B94">
      <w:pPr>
        <w:suppressAutoHyphens/>
        <w:jc w:val="both"/>
        <w:rPr>
          <w:rFonts w:ascii="Century Gothic" w:hAnsi="Century Gothic"/>
          <w:b/>
          <w:bCs/>
          <w:spacing w:val="-3"/>
          <w:sz w:val="22"/>
          <w:szCs w:val="22"/>
          <w:lang w:val="es-ES_tradnl"/>
        </w:rPr>
      </w:pPr>
      <w:r>
        <w:rPr>
          <w:rFonts w:ascii="Century Gothic" w:hAnsi="Century Gothic"/>
          <w:b/>
          <w:bCs/>
          <w:spacing w:val="-3"/>
          <w:sz w:val="22"/>
          <w:szCs w:val="22"/>
          <w:lang w:val="es-ES_tradnl"/>
        </w:rPr>
        <w:t>SEXTA</w:t>
      </w:r>
      <w:r w:rsidRPr="00AC76AF">
        <w:rPr>
          <w:rFonts w:ascii="Century Gothic" w:hAnsi="Century Gothic"/>
          <w:b/>
          <w:bCs/>
          <w:spacing w:val="-3"/>
          <w:sz w:val="22"/>
          <w:szCs w:val="22"/>
          <w:lang w:val="es-ES_tradnl"/>
        </w:rPr>
        <w:t>. -</w:t>
      </w:r>
      <w:r w:rsidR="00F81B94" w:rsidRPr="00AC76AF">
        <w:rPr>
          <w:rFonts w:ascii="Century Gothic" w:hAnsi="Century Gothic"/>
          <w:b/>
          <w:bCs/>
          <w:spacing w:val="-3"/>
          <w:sz w:val="22"/>
          <w:szCs w:val="22"/>
          <w:lang w:val="es-ES_tradnl"/>
        </w:rPr>
        <w:t xml:space="preserve"> ADMINISTRACIÓN DEL CONTRATO:</w:t>
      </w:r>
    </w:p>
    <w:p w14:paraId="470260FC" w14:textId="77777777" w:rsidR="00F81B94" w:rsidRPr="00AC76AF" w:rsidRDefault="00F81B94" w:rsidP="00F81B94">
      <w:pPr>
        <w:suppressAutoHyphens/>
        <w:jc w:val="both"/>
        <w:rPr>
          <w:rFonts w:ascii="Century Gothic" w:hAnsi="Century Gothic"/>
          <w:bCs/>
          <w:spacing w:val="-3"/>
          <w:sz w:val="22"/>
          <w:szCs w:val="22"/>
          <w:lang w:val="es-ES_tradnl"/>
        </w:rPr>
      </w:pPr>
    </w:p>
    <w:p w14:paraId="414F82BD" w14:textId="77777777" w:rsidR="00F81B94" w:rsidRPr="00AC76AF" w:rsidRDefault="00F81B94" w:rsidP="00F81B94">
      <w:pPr>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La Contratante designa a </w:t>
      </w:r>
      <w:r w:rsidR="00B51BE4" w:rsidRPr="00AC76AF">
        <w:rPr>
          <w:rFonts w:ascii="Century Gothic" w:eastAsia="Calibri" w:hAnsi="Century Gothic"/>
          <w:i/>
          <w:iCs/>
          <w:color w:val="4472C4" w:themeColor="accent1"/>
          <w:sz w:val="22"/>
          <w:szCs w:val="22"/>
          <w:lang w:eastAsia="es-EC"/>
        </w:rPr>
        <w:t xml:space="preserve">(Nombre del funcionario(a) designado(a)), </w:t>
      </w:r>
      <w:r w:rsidR="00B51BE4" w:rsidRPr="00AC76AF">
        <w:rPr>
          <w:rFonts w:ascii="Century Gothic" w:hAnsi="Century Gothic"/>
          <w:bCs/>
          <w:spacing w:val="-3"/>
          <w:sz w:val="22"/>
          <w:szCs w:val="22"/>
          <w:lang w:val="es-ES_tradnl"/>
        </w:rPr>
        <w:t xml:space="preserve">quien ejerce las funciones de </w:t>
      </w:r>
      <w:r w:rsidR="00A15D80" w:rsidRPr="0035441A">
        <w:rPr>
          <w:rFonts w:ascii="Century Gothic" w:hAnsi="Century Gothic"/>
          <w:bCs/>
          <w:spacing w:val="-3"/>
          <w:sz w:val="22"/>
          <w:szCs w:val="22"/>
          <w:lang w:val="es-ES_tradnl"/>
        </w:rPr>
        <w:t>director</w:t>
      </w:r>
      <w:r w:rsidR="0035441A" w:rsidRPr="0035441A">
        <w:rPr>
          <w:rFonts w:ascii="Century Gothic" w:eastAsia="Calibri" w:hAnsi="Century Gothic"/>
          <w:iCs/>
          <w:sz w:val="22"/>
          <w:szCs w:val="22"/>
          <w:lang w:eastAsia="es-EC"/>
        </w:rPr>
        <w:t>/a Nacional de Seguimiento y Evaluación del Financiamiento Público del Ministerio de Economía y Finanzas</w:t>
      </w:r>
      <w:r w:rsidRPr="00AC76AF">
        <w:rPr>
          <w:rFonts w:ascii="Century Gothic" w:hAnsi="Century Gothic"/>
          <w:bCs/>
          <w:spacing w:val="-3"/>
          <w:sz w:val="22"/>
          <w:szCs w:val="22"/>
          <w:lang w:val="es-ES_tradnl"/>
        </w:rPr>
        <w:t xml:space="preserve">, en calidad de Administrador de Contrato, quien deberá atenerse a las condiciones que forman parte del presente contrato, y a la norma 408-17 según Acuerdo No. 039-CG publicado en </w:t>
      </w:r>
      <w:proofErr w:type="spellStart"/>
      <w:r w:rsidRPr="00AC76AF">
        <w:rPr>
          <w:rFonts w:ascii="Century Gothic" w:hAnsi="Century Gothic"/>
          <w:bCs/>
          <w:spacing w:val="-3"/>
          <w:sz w:val="22"/>
          <w:szCs w:val="22"/>
          <w:lang w:val="es-ES_tradnl"/>
        </w:rPr>
        <w:t>Sup</w:t>
      </w:r>
      <w:proofErr w:type="spellEnd"/>
      <w:r w:rsidRPr="00AC76AF">
        <w:rPr>
          <w:rFonts w:ascii="Century Gothic" w:hAnsi="Century Gothic"/>
          <w:bCs/>
          <w:spacing w:val="-3"/>
          <w:sz w:val="22"/>
          <w:szCs w:val="22"/>
          <w:lang w:val="es-ES_tradnl"/>
        </w:rPr>
        <w:t xml:space="preserve">. R. O. </w:t>
      </w:r>
      <w:proofErr w:type="spellStart"/>
      <w:r w:rsidRPr="00AC76AF">
        <w:rPr>
          <w:rFonts w:ascii="Century Gothic" w:hAnsi="Century Gothic"/>
          <w:bCs/>
          <w:spacing w:val="-3"/>
          <w:sz w:val="22"/>
          <w:szCs w:val="22"/>
          <w:lang w:val="es-ES_tradnl"/>
        </w:rPr>
        <w:t>Nº</w:t>
      </w:r>
      <w:proofErr w:type="spellEnd"/>
      <w:r w:rsidRPr="00AC76AF">
        <w:rPr>
          <w:rFonts w:ascii="Century Gothic" w:hAnsi="Century Gothic"/>
          <w:bCs/>
          <w:spacing w:val="-3"/>
          <w:sz w:val="22"/>
          <w:szCs w:val="22"/>
          <w:lang w:val="es-ES_tradnl"/>
        </w:rPr>
        <w:t xml:space="preserve"> 87 del 14-dic-2009 “Normas de Control Interno para las Entidades, Organismos del Sector Público y Personas Jurídicas de Derecho Privado que dispongan de recursos públicos”.</w:t>
      </w:r>
    </w:p>
    <w:p w14:paraId="2257696C" w14:textId="77777777" w:rsidR="00F81B94" w:rsidRPr="00AC76AF" w:rsidRDefault="00F81B94" w:rsidP="00F81B94">
      <w:pPr>
        <w:suppressAutoHyphens/>
        <w:jc w:val="both"/>
        <w:rPr>
          <w:rFonts w:ascii="Century Gothic" w:hAnsi="Century Gothic"/>
          <w:bCs/>
          <w:spacing w:val="-3"/>
          <w:sz w:val="22"/>
          <w:szCs w:val="22"/>
          <w:lang w:val="es-ES_tradnl"/>
        </w:rPr>
      </w:pPr>
    </w:p>
    <w:p w14:paraId="0E742922" w14:textId="77777777" w:rsidR="00F81B94" w:rsidRPr="00AC76AF" w:rsidRDefault="00F81B94" w:rsidP="00F81B94">
      <w:pPr>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La Contratante podrá cambiar de administrador del contrato, para lo cual bastará cursar al Consultor la respectiva comunicación; sin que sea necesaria la modificación del texto contractual.</w:t>
      </w:r>
    </w:p>
    <w:p w14:paraId="195AA91D" w14:textId="77777777" w:rsidR="00F81B94" w:rsidRPr="00AC76AF" w:rsidRDefault="00F81B94" w:rsidP="00F81B94">
      <w:pPr>
        <w:suppressAutoHyphens/>
        <w:jc w:val="both"/>
        <w:rPr>
          <w:rFonts w:ascii="Century Gothic" w:hAnsi="Century Gothic"/>
          <w:bCs/>
          <w:spacing w:val="-3"/>
          <w:sz w:val="22"/>
          <w:szCs w:val="22"/>
          <w:highlight w:val="yellow"/>
          <w:lang w:val="es-ES_tradnl"/>
        </w:rPr>
      </w:pPr>
    </w:p>
    <w:p w14:paraId="46167402" w14:textId="77777777" w:rsidR="0085464D" w:rsidRDefault="006368B3" w:rsidP="00F81B94">
      <w:pPr>
        <w:tabs>
          <w:tab w:val="left" w:pos="-720"/>
        </w:tabs>
        <w:suppressAutoHyphens/>
        <w:jc w:val="both"/>
        <w:rPr>
          <w:rFonts w:ascii="Century Gothic" w:hAnsi="Century Gothic"/>
          <w:bCs/>
          <w:spacing w:val="-3"/>
          <w:sz w:val="22"/>
          <w:szCs w:val="22"/>
          <w:lang w:val="es-ES_tradnl"/>
        </w:rPr>
      </w:pPr>
      <w:proofErr w:type="gramStart"/>
      <w:r>
        <w:rPr>
          <w:rFonts w:ascii="Century Gothic" w:hAnsi="Century Gothic"/>
          <w:b/>
          <w:bCs/>
          <w:spacing w:val="-3"/>
          <w:sz w:val="22"/>
          <w:szCs w:val="22"/>
          <w:lang w:val="es-ES_tradnl"/>
        </w:rPr>
        <w:t>SÉPTIMA</w:t>
      </w:r>
      <w:r w:rsidR="00F81B94" w:rsidRPr="00AC76AF">
        <w:rPr>
          <w:rFonts w:ascii="Century Gothic" w:hAnsi="Century Gothic"/>
          <w:b/>
          <w:bCs/>
          <w:spacing w:val="-3"/>
          <w:sz w:val="22"/>
          <w:szCs w:val="22"/>
          <w:lang w:val="es-ES_tradnl"/>
        </w:rPr>
        <w:t>.-</w:t>
      </w:r>
      <w:proofErr w:type="gramEnd"/>
      <w:r w:rsidR="00F81B94" w:rsidRPr="00AC76AF">
        <w:rPr>
          <w:rFonts w:ascii="Century Gothic" w:hAnsi="Century Gothic"/>
          <w:b/>
          <w:bCs/>
          <w:spacing w:val="-3"/>
          <w:sz w:val="22"/>
          <w:szCs w:val="22"/>
          <w:lang w:val="es-ES_tradnl"/>
        </w:rPr>
        <w:t xml:space="preserve"> GASTO Y TRIBUTOS:</w:t>
      </w:r>
      <w:r w:rsidR="00F81B94" w:rsidRPr="00AC76AF">
        <w:rPr>
          <w:rFonts w:ascii="Century Gothic" w:hAnsi="Century Gothic"/>
          <w:bCs/>
          <w:spacing w:val="-3"/>
          <w:sz w:val="22"/>
          <w:szCs w:val="22"/>
          <w:lang w:val="es-ES_tradnl"/>
        </w:rPr>
        <w:t xml:space="preserve"> </w:t>
      </w:r>
    </w:p>
    <w:p w14:paraId="666D4C96" w14:textId="77777777" w:rsidR="0085464D" w:rsidRDefault="0085464D" w:rsidP="00F81B94">
      <w:pPr>
        <w:tabs>
          <w:tab w:val="left" w:pos="-720"/>
        </w:tabs>
        <w:suppressAutoHyphens/>
        <w:jc w:val="both"/>
        <w:rPr>
          <w:rFonts w:ascii="Century Gothic" w:hAnsi="Century Gothic"/>
          <w:bCs/>
          <w:spacing w:val="-3"/>
          <w:sz w:val="22"/>
          <w:szCs w:val="22"/>
          <w:lang w:val="es-ES_tradnl"/>
        </w:rPr>
      </w:pPr>
    </w:p>
    <w:p w14:paraId="0A200ADC" w14:textId="77777777" w:rsidR="00F81B94"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p>
    <w:p w14:paraId="0A4D50C6" w14:textId="77777777" w:rsidR="00302BF1" w:rsidRDefault="00302BF1" w:rsidP="00F81B94">
      <w:pPr>
        <w:tabs>
          <w:tab w:val="left" w:pos="-720"/>
        </w:tabs>
        <w:suppressAutoHyphens/>
        <w:jc w:val="both"/>
        <w:rPr>
          <w:rFonts w:ascii="Century Gothic" w:hAnsi="Century Gothic"/>
          <w:bCs/>
          <w:spacing w:val="-3"/>
          <w:sz w:val="22"/>
          <w:szCs w:val="22"/>
          <w:lang w:val="es-ES_tradnl"/>
        </w:rPr>
      </w:pPr>
    </w:p>
    <w:p w14:paraId="53206DE8" w14:textId="77777777" w:rsidR="0085464D" w:rsidRDefault="006368B3" w:rsidP="00F81B94">
      <w:pPr>
        <w:tabs>
          <w:tab w:val="left" w:pos="-720"/>
        </w:tabs>
        <w:suppressAutoHyphens/>
        <w:jc w:val="both"/>
        <w:rPr>
          <w:rFonts w:ascii="Century Gothic" w:hAnsi="Century Gothic"/>
          <w:bCs/>
          <w:spacing w:val="-3"/>
          <w:sz w:val="22"/>
          <w:szCs w:val="22"/>
          <w:lang w:val="es-ES_tradnl"/>
        </w:rPr>
      </w:pPr>
      <w:proofErr w:type="gramStart"/>
      <w:r>
        <w:rPr>
          <w:rFonts w:ascii="Century Gothic" w:hAnsi="Century Gothic"/>
          <w:b/>
          <w:bCs/>
          <w:spacing w:val="-3"/>
          <w:sz w:val="22"/>
          <w:szCs w:val="22"/>
          <w:lang w:val="es-ES_tradnl"/>
        </w:rPr>
        <w:t>OCTAVA</w:t>
      </w:r>
      <w:r w:rsidR="00F81B94" w:rsidRPr="00AC76AF">
        <w:rPr>
          <w:rFonts w:ascii="Century Gothic" w:hAnsi="Century Gothic"/>
          <w:b/>
          <w:bCs/>
          <w:spacing w:val="-3"/>
          <w:sz w:val="22"/>
          <w:szCs w:val="22"/>
          <w:lang w:val="es-ES_tradnl"/>
        </w:rPr>
        <w:t>.-</w:t>
      </w:r>
      <w:proofErr w:type="gramEnd"/>
      <w:r w:rsidR="00F81B94" w:rsidRPr="00AC76AF">
        <w:rPr>
          <w:rFonts w:ascii="Century Gothic" w:hAnsi="Century Gothic"/>
          <w:b/>
          <w:bCs/>
          <w:spacing w:val="-3"/>
          <w:sz w:val="22"/>
          <w:szCs w:val="22"/>
          <w:lang w:val="es-ES_tradnl"/>
        </w:rPr>
        <w:t xml:space="preserve"> ENTREGA RECEPCIÓN:</w:t>
      </w:r>
      <w:r w:rsidR="00F81B94" w:rsidRPr="00AC76AF">
        <w:rPr>
          <w:rFonts w:ascii="Century Gothic" w:hAnsi="Century Gothic"/>
          <w:bCs/>
          <w:spacing w:val="-3"/>
          <w:sz w:val="22"/>
          <w:szCs w:val="22"/>
          <w:lang w:val="es-ES_tradnl"/>
        </w:rPr>
        <w:t xml:space="preserve"> </w:t>
      </w:r>
    </w:p>
    <w:p w14:paraId="1E253D0B" w14:textId="77777777" w:rsidR="0085464D" w:rsidRDefault="0085464D" w:rsidP="00F81B94">
      <w:pPr>
        <w:tabs>
          <w:tab w:val="left" w:pos="-720"/>
        </w:tabs>
        <w:suppressAutoHyphens/>
        <w:jc w:val="both"/>
        <w:rPr>
          <w:rFonts w:ascii="Century Gothic" w:hAnsi="Century Gothic"/>
          <w:bCs/>
          <w:spacing w:val="-3"/>
          <w:sz w:val="22"/>
          <w:szCs w:val="22"/>
          <w:lang w:val="es-ES_tradnl"/>
        </w:rPr>
      </w:pPr>
    </w:p>
    <w:p w14:paraId="15A387B8"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El Contratante dará por recibidos los trabajos objeto de este Contrato, si los mismos hubieran sido realizados de acuerdo con </w:t>
      </w:r>
      <w:r w:rsidR="00CE1DE6">
        <w:rPr>
          <w:rFonts w:ascii="Century Gothic" w:hAnsi="Century Gothic"/>
          <w:bCs/>
          <w:spacing w:val="-3"/>
          <w:sz w:val="22"/>
          <w:szCs w:val="22"/>
          <w:lang w:val="es-ES_tradnl"/>
        </w:rPr>
        <w:t>los</w:t>
      </w:r>
      <w:r w:rsidRPr="00AC76AF">
        <w:rPr>
          <w:rFonts w:ascii="Century Gothic" w:hAnsi="Century Gothic"/>
          <w:bCs/>
          <w:spacing w:val="-3"/>
          <w:sz w:val="22"/>
          <w:szCs w:val="22"/>
          <w:lang w:val="es-ES_tradnl"/>
        </w:rPr>
        <w:t xml:space="preserve"> términos de referencia, y demás estipulaciones convenidas, las mismas que deberán estar aprobadas por el administrador del contrato.</w:t>
      </w:r>
    </w:p>
    <w:p w14:paraId="3D9A6494"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p>
    <w:p w14:paraId="67114739"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lastRenderedPageBreak/>
        <w:t>Al finalizar la consultoría, se suscribirá un Acta de Entrega Recepción Única o Definitiva que detalle todos los datos relacionados con el desarrollo de la consultoría.</w:t>
      </w:r>
    </w:p>
    <w:p w14:paraId="1CE63E29"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p>
    <w:p w14:paraId="47EB6650" w14:textId="77777777" w:rsidR="00D772AE" w:rsidRDefault="006368B3" w:rsidP="00F81B94">
      <w:pPr>
        <w:tabs>
          <w:tab w:val="left" w:pos="-720"/>
        </w:tabs>
        <w:suppressAutoHyphens/>
        <w:jc w:val="both"/>
        <w:rPr>
          <w:rFonts w:ascii="Century Gothic" w:hAnsi="Century Gothic"/>
          <w:b/>
          <w:bCs/>
          <w:spacing w:val="-3"/>
          <w:sz w:val="22"/>
          <w:szCs w:val="22"/>
          <w:lang w:val="es-ES_tradnl"/>
        </w:rPr>
      </w:pPr>
      <w:proofErr w:type="gramStart"/>
      <w:r>
        <w:rPr>
          <w:rFonts w:ascii="Century Gothic" w:hAnsi="Century Gothic"/>
          <w:b/>
          <w:bCs/>
          <w:spacing w:val="-3"/>
          <w:sz w:val="22"/>
          <w:szCs w:val="22"/>
          <w:lang w:val="es-ES_tradnl"/>
        </w:rPr>
        <w:t>NOVENA</w:t>
      </w:r>
      <w:r w:rsidR="00F81B94" w:rsidRPr="00AC76AF">
        <w:rPr>
          <w:rFonts w:ascii="Century Gothic" w:hAnsi="Century Gothic"/>
          <w:b/>
          <w:bCs/>
          <w:spacing w:val="-3"/>
          <w:sz w:val="22"/>
          <w:szCs w:val="22"/>
          <w:lang w:val="es-ES_tradnl"/>
        </w:rPr>
        <w:t>.-</w:t>
      </w:r>
      <w:proofErr w:type="gramEnd"/>
      <w:r w:rsidR="00F81B94" w:rsidRPr="00AC76AF">
        <w:rPr>
          <w:rFonts w:ascii="Century Gothic" w:hAnsi="Century Gothic"/>
          <w:b/>
          <w:bCs/>
          <w:spacing w:val="-3"/>
          <w:sz w:val="22"/>
          <w:szCs w:val="22"/>
          <w:lang w:val="es-ES_tradnl"/>
        </w:rPr>
        <w:t xml:space="preserve"> CONFIDENCIALIDAD: </w:t>
      </w:r>
    </w:p>
    <w:p w14:paraId="2CC0E67A" w14:textId="77777777" w:rsidR="00D772AE" w:rsidRDefault="00D772AE" w:rsidP="00F81B94">
      <w:pPr>
        <w:tabs>
          <w:tab w:val="left" w:pos="-720"/>
        </w:tabs>
        <w:suppressAutoHyphens/>
        <w:jc w:val="both"/>
        <w:rPr>
          <w:rFonts w:ascii="Century Gothic" w:hAnsi="Century Gothic"/>
          <w:b/>
          <w:bCs/>
          <w:spacing w:val="-3"/>
          <w:sz w:val="22"/>
          <w:szCs w:val="22"/>
          <w:lang w:val="es-ES_tradnl"/>
        </w:rPr>
      </w:pPr>
    </w:p>
    <w:p w14:paraId="7F56A0DF"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396680F3"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p>
    <w:p w14:paraId="2C6DC085" w14:textId="77777777" w:rsidR="005126E9" w:rsidRDefault="00F81B94" w:rsidP="00F81B94">
      <w:pPr>
        <w:tabs>
          <w:tab w:val="left" w:pos="-720"/>
        </w:tabs>
        <w:suppressAutoHyphens/>
        <w:jc w:val="both"/>
        <w:rPr>
          <w:rFonts w:ascii="Century Gothic" w:hAnsi="Century Gothic"/>
          <w:bCs/>
          <w:spacing w:val="-3"/>
          <w:sz w:val="22"/>
          <w:szCs w:val="22"/>
          <w:lang w:val="es-ES_tradnl"/>
        </w:rPr>
      </w:pPr>
      <w:proofErr w:type="gramStart"/>
      <w:r w:rsidRPr="00AC76AF">
        <w:rPr>
          <w:rFonts w:ascii="Century Gothic" w:hAnsi="Century Gothic"/>
          <w:b/>
          <w:bCs/>
          <w:spacing w:val="-3"/>
          <w:sz w:val="22"/>
          <w:szCs w:val="22"/>
          <w:lang w:val="es-ES_tradnl"/>
        </w:rPr>
        <w:t>DÉCIMA.-</w:t>
      </w:r>
      <w:proofErr w:type="gramEnd"/>
      <w:r w:rsidRPr="00AC76AF">
        <w:rPr>
          <w:rFonts w:ascii="Century Gothic" w:hAnsi="Century Gothic"/>
          <w:b/>
          <w:bCs/>
          <w:spacing w:val="-3"/>
          <w:sz w:val="22"/>
          <w:szCs w:val="22"/>
          <w:lang w:val="es-ES_tradnl"/>
        </w:rPr>
        <w:t xml:space="preserve"> RESPONSABILIDAD DEL CONSULTOR FRENTE A TERCEROS:</w:t>
      </w:r>
      <w:r w:rsidRPr="00AC76AF">
        <w:rPr>
          <w:rFonts w:ascii="Century Gothic" w:hAnsi="Century Gothic"/>
          <w:bCs/>
          <w:spacing w:val="-3"/>
          <w:sz w:val="22"/>
          <w:szCs w:val="22"/>
          <w:lang w:val="es-ES_tradnl"/>
        </w:rPr>
        <w:t xml:space="preserve"> </w:t>
      </w:r>
    </w:p>
    <w:p w14:paraId="097F8AC8" w14:textId="77777777" w:rsidR="005126E9" w:rsidRDefault="005126E9" w:rsidP="00F81B94">
      <w:pPr>
        <w:tabs>
          <w:tab w:val="left" w:pos="-720"/>
        </w:tabs>
        <w:suppressAutoHyphens/>
        <w:jc w:val="both"/>
        <w:rPr>
          <w:rFonts w:ascii="Century Gothic" w:hAnsi="Century Gothic"/>
          <w:bCs/>
          <w:spacing w:val="-3"/>
          <w:sz w:val="22"/>
          <w:szCs w:val="22"/>
          <w:lang w:val="es-ES_tradnl"/>
        </w:rPr>
      </w:pPr>
    </w:p>
    <w:p w14:paraId="7CFBD3AC"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Se estipula que el Consultor en ningún momento se considerará como intermediario del Contratante, ni tampoco tendrá ninguna representación legal de la Contratante.  Asimismo, queda expresamente estipulado que ni el Consultor, ni ninguna otra persona que éste utilice en la ejecución de los trabajos encomendados, serán considerados miembros del personal de la Contratante </w:t>
      </w:r>
      <w:proofErr w:type="gramStart"/>
      <w:r w:rsidRPr="00AC76AF">
        <w:rPr>
          <w:rFonts w:ascii="Century Gothic" w:hAnsi="Century Gothic"/>
          <w:bCs/>
          <w:spacing w:val="-3"/>
          <w:sz w:val="22"/>
          <w:szCs w:val="22"/>
          <w:lang w:val="es-ES_tradnl"/>
        </w:rPr>
        <w:t>y</w:t>
      </w:r>
      <w:proofErr w:type="gramEnd"/>
      <w:r w:rsidRPr="00AC76AF">
        <w:rPr>
          <w:rFonts w:ascii="Century Gothic" w:hAnsi="Century Gothic"/>
          <w:bCs/>
          <w:spacing w:val="-3"/>
          <w:sz w:val="22"/>
          <w:szCs w:val="22"/>
          <w:lang w:val="es-ES_tradnl"/>
        </w:rPr>
        <w:t xml:space="preserve"> por ende, se exime a ellos de cualquier responsabilidad legal. </w:t>
      </w:r>
    </w:p>
    <w:p w14:paraId="63F47674"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p>
    <w:p w14:paraId="34711B7B" w14:textId="77777777" w:rsidR="00F81B94" w:rsidRPr="00AC76AF" w:rsidRDefault="00F81B94" w:rsidP="00F81B94">
      <w:pPr>
        <w:tabs>
          <w:tab w:val="left" w:pos="-720"/>
        </w:tabs>
        <w:suppressAutoHyphens/>
        <w:jc w:val="both"/>
        <w:rPr>
          <w:rFonts w:ascii="Century Gothic" w:hAnsi="Century Gothic"/>
          <w:b/>
          <w:spacing w:val="-3"/>
          <w:sz w:val="22"/>
          <w:szCs w:val="22"/>
          <w:lang w:val="es-ES_tradnl"/>
        </w:rPr>
      </w:pPr>
      <w:r w:rsidRPr="00AC76AF">
        <w:rPr>
          <w:rFonts w:ascii="Century Gothic" w:hAnsi="Century Gothic"/>
          <w:bCs/>
          <w:spacing w:val="-3"/>
          <w:sz w:val="22"/>
          <w:szCs w:val="22"/>
          <w:lang w:val="es-ES_tradnl"/>
        </w:rPr>
        <w:t>En caso de incumplimiento, el consultor será responsable exclusivo y personal por los reclamos que se puedan suscitar.</w:t>
      </w:r>
    </w:p>
    <w:p w14:paraId="72380144" w14:textId="77777777" w:rsidR="00F81B94" w:rsidRPr="00AC76AF" w:rsidRDefault="00F81B94" w:rsidP="00F81B94">
      <w:pPr>
        <w:tabs>
          <w:tab w:val="left" w:pos="-720"/>
        </w:tabs>
        <w:suppressAutoHyphens/>
        <w:jc w:val="both"/>
        <w:rPr>
          <w:rFonts w:ascii="Century Gothic" w:hAnsi="Century Gothic"/>
          <w:b/>
          <w:spacing w:val="-3"/>
          <w:sz w:val="22"/>
          <w:szCs w:val="22"/>
          <w:lang w:val="es-ES_tradnl"/>
        </w:rPr>
      </w:pPr>
    </w:p>
    <w:p w14:paraId="699587C2" w14:textId="77777777" w:rsidR="00240B65"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
          <w:bCs/>
          <w:spacing w:val="-3"/>
          <w:sz w:val="22"/>
          <w:szCs w:val="22"/>
          <w:lang w:val="es-ES_tradnl"/>
        </w:rPr>
        <w:t xml:space="preserve">DÉCIMA </w:t>
      </w:r>
      <w:proofErr w:type="gramStart"/>
      <w:r w:rsidR="006368B3">
        <w:rPr>
          <w:rFonts w:ascii="Century Gothic" w:hAnsi="Century Gothic"/>
          <w:b/>
          <w:bCs/>
          <w:spacing w:val="-3"/>
          <w:sz w:val="22"/>
          <w:szCs w:val="22"/>
          <w:lang w:val="es-ES_tradnl"/>
        </w:rPr>
        <w:t>PRIMERA</w:t>
      </w:r>
      <w:r w:rsidRPr="00AC76AF">
        <w:rPr>
          <w:rFonts w:ascii="Century Gothic" w:hAnsi="Century Gothic"/>
          <w:b/>
          <w:bCs/>
          <w:spacing w:val="-3"/>
          <w:sz w:val="22"/>
          <w:szCs w:val="22"/>
          <w:lang w:val="es-ES_tradnl"/>
        </w:rPr>
        <w:t>.-</w:t>
      </w:r>
      <w:proofErr w:type="gramEnd"/>
      <w:r w:rsidRPr="00AC76AF">
        <w:rPr>
          <w:rFonts w:ascii="Century Gothic" w:hAnsi="Century Gothic"/>
          <w:b/>
          <w:bCs/>
          <w:spacing w:val="-3"/>
          <w:sz w:val="22"/>
          <w:szCs w:val="22"/>
          <w:lang w:val="es-ES_tradnl"/>
        </w:rPr>
        <w:t xml:space="preserve"> </w:t>
      </w:r>
      <w:r w:rsidR="00B72902">
        <w:rPr>
          <w:rFonts w:ascii="Century Gothic" w:hAnsi="Century Gothic"/>
          <w:b/>
          <w:bCs/>
          <w:spacing w:val="-3"/>
          <w:sz w:val="22"/>
          <w:szCs w:val="22"/>
          <w:lang w:val="es-ES_tradnl"/>
        </w:rPr>
        <w:t xml:space="preserve">DERECHOS DE </w:t>
      </w:r>
      <w:r w:rsidRPr="00AC76AF">
        <w:rPr>
          <w:rFonts w:ascii="Century Gothic" w:hAnsi="Century Gothic"/>
          <w:b/>
          <w:bCs/>
          <w:spacing w:val="-3"/>
          <w:sz w:val="22"/>
          <w:szCs w:val="22"/>
          <w:lang w:val="es-ES_tradnl"/>
        </w:rPr>
        <w:t>PROPIEDAD</w:t>
      </w:r>
      <w:r w:rsidR="006A0C44">
        <w:rPr>
          <w:rFonts w:ascii="Century Gothic" w:hAnsi="Century Gothic"/>
          <w:b/>
          <w:bCs/>
          <w:spacing w:val="-3"/>
          <w:sz w:val="22"/>
          <w:szCs w:val="22"/>
          <w:lang w:val="es-ES_tradnl"/>
        </w:rPr>
        <w:t xml:space="preserve"> DEL </w:t>
      </w:r>
      <w:r w:rsidR="003D1CCC">
        <w:rPr>
          <w:rFonts w:ascii="Century Gothic" w:hAnsi="Century Gothic"/>
          <w:b/>
          <w:bCs/>
          <w:spacing w:val="-3"/>
          <w:sz w:val="22"/>
          <w:szCs w:val="22"/>
          <w:lang w:val="es-ES_tradnl"/>
        </w:rPr>
        <w:t>CONTRATANTE</w:t>
      </w:r>
      <w:r w:rsidR="006A0C44">
        <w:rPr>
          <w:rFonts w:ascii="Century Gothic" w:hAnsi="Century Gothic"/>
          <w:b/>
          <w:bCs/>
          <w:spacing w:val="-3"/>
          <w:sz w:val="22"/>
          <w:szCs w:val="22"/>
          <w:lang w:val="es-ES_tradnl"/>
        </w:rPr>
        <w:t xml:space="preserve"> EN PRODUCTOS DE LA CONSULTORÍA</w:t>
      </w:r>
      <w:r w:rsidRPr="00AC76AF">
        <w:rPr>
          <w:rFonts w:ascii="Century Gothic" w:hAnsi="Century Gothic"/>
          <w:b/>
          <w:bCs/>
          <w:spacing w:val="-3"/>
          <w:sz w:val="22"/>
          <w:szCs w:val="22"/>
          <w:lang w:val="es-ES_tradnl"/>
        </w:rPr>
        <w:t>:</w:t>
      </w:r>
      <w:r w:rsidRPr="00AC76AF">
        <w:rPr>
          <w:rFonts w:ascii="Century Gothic" w:hAnsi="Century Gothic"/>
          <w:bCs/>
          <w:spacing w:val="-3"/>
          <w:sz w:val="22"/>
          <w:szCs w:val="22"/>
          <w:lang w:val="es-ES_tradnl"/>
        </w:rPr>
        <w:t xml:space="preserve"> </w:t>
      </w:r>
    </w:p>
    <w:p w14:paraId="288619A2" w14:textId="77777777" w:rsidR="00240B65" w:rsidRDefault="00240B65" w:rsidP="00F81B94">
      <w:pPr>
        <w:tabs>
          <w:tab w:val="left" w:pos="-720"/>
        </w:tabs>
        <w:suppressAutoHyphens/>
        <w:jc w:val="both"/>
        <w:rPr>
          <w:rFonts w:ascii="Century Gothic" w:hAnsi="Century Gothic"/>
          <w:bCs/>
          <w:spacing w:val="-3"/>
          <w:sz w:val="22"/>
          <w:szCs w:val="22"/>
          <w:lang w:val="es-ES_tradnl"/>
        </w:rPr>
      </w:pPr>
    </w:p>
    <w:p w14:paraId="3B9234DE" w14:textId="77777777" w:rsidR="008629AD" w:rsidRDefault="008629AD" w:rsidP="008629AD">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T</w:t>
      </w:r>
      <w:r w:rsidRPr="008629AD">
        <w:rPr>
          <w:rFonts w:ascii="Century Gothic" w:hAnsi="Century Gothic"/>
          <w:bCs/>
          <w:spacing w:val="-3"/>
          <w:sz w:val="22"/>
          <w:szCs w:val="22"/>
          <w:lang w:val="es-ES_tradnl"/>
        </w:rPr>
        <w:t xml:space="preserve">odos los informes y datos relevantes e información tales como mapas, diagramas, planos, bases de datos, otros documentos y software, registros/archivos de soporte o material recopilado o elaborado por el Consultor en el curso de los Servicios serán confidenciales y serán y quedarán de propiedad absoluta del </w:t>
      </w:r>
      <w:r w:rsidR="003D1CCC">
        <w:rPr>
          <w:rFonts w:ascii="Century Gothic" w:hAnsi="Century Gothic"/>
          <w:bCs/>
          <w:spacing w:val="-3"/>
          <w:sz w:val="22"/>
          <w:szCs w:val="22"/>
          <w:lang w:val="es-ES_tradnl"/>
        </w:rPr>
        <w:t>Contratante</w:t>
      </w:r>
      <w:r w:rsidRPr="008629AD">
        <w:rPr>
          <w:rFonts w:ascii="Century Gothic" w:hAnsi="Century Gothic"/>
          <w:bCs/>
          <w:spacing w:val="-3"/>
          <w:sz w:val="22"/>
          <w:szCs w:val="22"/>
          <w:lang w:val="es-ES_tradnl"/>
        </w:rPr>
        <w:t xml:space="preserve">. A más tardar cuando este Contrato venza o termine, el Consultor deberá entregar al </w:t>
      </w:r>
      <w:r w:rsidR="003D1CCC">
        <w:rPr>
          <w:rFonts w:ascii="Century Gothic" w:hAnsi="Century Gothic"/>
          <w:bCs/>
          <w:spacing w:val="-3"/>
          <w:sz w:val="22"/>
          <w:szCs w:val="22"/>
          <w:lang w:val="es-ES_tradnl"/>
        </w:rPr>
        <w:t>Contratante</w:t>
      </w:r>
      <w:r w:rsidR="003D1CCC" w:rsidRPr="008629AD">
        <w:rPr>
          <w:rFonts w:ascii="Century Gothic" w:hAnsi="Century Gothic"/>
          <w:bCs/>
          <w:spacing w:val="-3"/>
          <w:sz w:val="22"/>
          <w:szCs w:val="22"/>
          <w:lang w:val="es-ES_tradnl"/>
        </w:rPr>
        <w:t xml:space="preserve"> </w:t>
      </w:r>
      <w:r w:rsidRPr="008629AD">
        <w:rPr>
          <w:rFonts w:ascii="Century Gothic" w:hAnsi="Century Gothic"/>
          <w:bCs/>
          <w:spacing w:val="-3"/>
          <w:sz w:val="22"/>
          <w:szCs w:val="22"/>
          <w:lang w:val="es-ES_tradnl"/>
        </w:rPr>
        <w:t xml:space="preserve">todos dichos documentos, junto con un inventario detallado de los mismos. El Consultor podrá conservar una copia de dichos documentos, datos y/o software, pero no los podrá utilizar para propósitos que no tengan relación con este Contrato sin la previa aprobación escrita del </w:t>
      </w:r>
      <w:r w:rsidR="003D1CCC">
        <w:rPr>
          <w:rFonts w:ascii="Century Gothic" w:hAnsi="Century Gothic"/>
          <w:bCs/>
          <w:spacing w:val="-3"/>
          <w:sz w:val="22"/>
          <w:szCs w:val="22"/>
          <w:lang w:val="es-ES_tradnl"/>
        </w:rPr>
        <w:t>Contratante</w:t>
      </w:r>
      <w:r w:rsidRPr="008629AD">
        <w:rPr>
          <w:rFonts w:ascii="Century Gothic" w:hAnsi="Century Gothic"/>
          <w:bCs/>
          <w:spacing w:val="-3"/>
          <w:sz w:val="22"/>
          <w:szCs w:val="22"/>
          <w:lang w:val="es-ES_tradnl"/>
        </w:rPr>
        <w:t>.</w:t>
      </w:r>
    </w:p>
    <w:p w14:paraId="7302FA64" w14:textId="77777777" w:rsidR="008629AD" w:rsidRPr="008629AD" w:rsidRDefault="008629AD" w:rsidP="008629AD">
      <w:pPr>
        <w:tabs>
          <w:tab w:val="left" w:pos="-720"/>
        </w:tabs>
        <w:suppressAutoHyphens/>
        <w:jc w:val="both"/>
        <w:rPr>
          <w:rFonts w:ascii="Century Gothic" w:hAnsi="Century Gothic"/>
          <w:bCs/>
          <w:spacing w:val="-3"/>
          <w:sz w:val="22"/>
          <w:szCs w:val="22"/>
          <w:lang w:val="es-ES_tradnl"/>
        </w:rPr>
      </w:pPr>
    </w:p>
    <w:p w14:paraId="544CD50C" w14:textId="77777777" w:rsidR="008629AD" w:rsidRDefault="008629AD" w:rsidP="008629AD">
      <w:pPr>
        <w:tabs>
          <w:tab w:val="left" w:pos="-720"/>
        </w:tabs>
        <w:suppressAutoHyphens/>
        <w:jc w:val="both"/>
        <w:rPr>
          <w:rFonts w:ascii="Century Gothic" w:hAnsi="Century Gothic"/>
          <w:bCs/>
          <w:spacing w:val="-3"/>
          <w:sz w:val="22"/>
          <w:szCs w:val="22"/>
          <w:lang w:val="es-ES_tradnl"/>
        </w:rPr>
      </w:pPr>
      <w:r w:rsidRPr="008629AD">
        <w:rPr>
          <w:rFonts w:ascii="Century Gothic" w:hAnsi="Century Gothic"/>
          <w:bCs/>
          <w:spacing w:val="-3"/>
          <w:sz w:val="22"/>
          <w:szCs w:val="22"/>
          <w:lang w:val="es-ES_tradnl"/>
        </w:rPr>
        <w:t xml:space="preserve">Si para propósitos de desarrollo de los planos, dibujos, especificaciones, diseños, bases de datos, otros documentos y software son necesarios o indicados contratos de licencia entre el Consultor y terceros, el Consultor deberá obtener la previa aprobación escrita del </w:t>
      </w:r>
      <w:r w:rsidR="003D1CCC">
        <w:rPr>
          <w:rFonts w:ascii="Century Gothic" w:hAnsi="Century Gothic"/>
          <w:bCs/>
          <w:spacing w:val="-3"/>
          <w:sz w:val="22"/>
          <w:szCs w:val="22"/>
          <w:lang w:val="es-ES_tradnl"/>
        </w:rPr>
        <w:t>Contratante</w:t>
      </w:r>
      <w:r w:rsidR="003D1CCC" w:rsidRPr="008629AD">
        <w:rPr>
          <w:rFonts w:ascii="Century Gothic" w:hAnsi="Century Gothic"/>
          <w:bCs/>
          <w:spacing w:val="-3"/>
          <w:sz w:val="22"/>
          <w:szCs w:val="22"/>
          <w:lang w:val="es-ES_tradnl"/>
        </w:rPr>
        <w:t xml:space="preserve"> </w:t>
      </w:r>
      <w:r w:rsidRPr="008629AD">
        <w:rPr>
          <w:rFonts w:ascii="Century Gothic" w:hAnsi="Century Gothic"/>
          <w:bCs/>
          <w:spacing w:val="-3"/>
          <w:sz w:val="22"/>
          <w:szCs w:val="22"/>
          <w:lang w:val="es-ES_tradnl"/>
        </w:rPr>
        <w:t xml:space="preserve">en dichos contratos y el </w:t>
      </w:r>
      <w:r w:rsidR="003D1CCC">
        <w:rPr>
          <w:rFonts w:ascii="Century Gothic" w:hAnsi="Century Gothic"/>
          <w:bCs/>
          <w:spacing w:val="-3"/>
          <w:sz w:val="22"/>
          <w:szCs w:val="22"/>
          <w:lang w:val="es-ES_tradnl"/>
        </w:rPr>
        <w:t>Contratante</w:t>
      </w:r>
      <w:r w:rsidR="003D1CCC" w:rsidRPr="008629AD">
        <w:rPr>
          <w:rFonts w:ascii="Century Gothic" w:hAnsi="Century Gothic"/>
          <w:bCs/>
          <w:spacing w:val="-3"/>
          <w:sz w:val="22"/>
          <w:szCs w:val="22"/>
          <w:lang w:val="es-ES_tradnl"/>
        </w:rPr>
        <w:t xml:space="preserve"> </w:t>
      </w:r>
      <w:r w:rsidRPr="008629AD">
        <w:rPr>
          <w:rFonts w:ascii="Century Gothic" w:hAnsi="Century Gothic"/>
          <w:bCs/>
          <w:spacing w:val="-3"/>
          <w:sz w:val="22"/>
          <w:szCs w:val="22"/>
          <w:lang w:val="es-ES_tradnl"/>
        </w:rPr>
        <w:t xml:space="preserve">podrá, a su discreción, exigir la recuperación de los gastos relacionados con el desarrollo del/los respectivo(s) programa(s). </w:t>
      </w:r>
    </w:p>
    <w:p w14:paraId="22961DFB" w14:textId="77777777" w:rsidR="00302B27" w:rsidRDefault="00302B27" w:rsidP="008629AD">
      <w:pPr>
        <w:tabs>
          <w:tab w:val="left" w:pos="-720"/>
        </w:tabs>
        <w:suppressAutoHyphens/>
        <w:jc w:val="both"/>
        <w:rPr>
          <w:rFonts w:ascii="Century Gothic" w:hAnsi="Century Gothic"/>
          <w:bCs/>
          <w:spacing w:val="-3"/>
          <w:sz w:val="22"/>
          <w:szCs w:val="22"/>
          <w:lang w:val="es-ES_tradnl"/>
        </w:rPr>
      </w:pPr>
    </w:p>
    <w:p w14:paraId="7408D9E2" w14:textId="77777777" w:rsidR="00302B27" w:rsidRDefault="00302B27" w:rsidP="00302B27">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Así mismo, </w:t>
      </w:r>
      <w:r w:rsidR="004A0FBD">
        <w:rPr>
          <w:rFonts w:ascii="Century Gothic" w:hAnsi="Century Gothic"/>
          <w:bCs/>
          <w:spacing w:val="-3"/>
          <w:sz w:val="22"/>
          <w:szCs w:val="22"/>
          <w:lang w:val="es-ES_tradnl"/>
        </w:rPr>
        <w:t>l</w:t>
      </w:r>
      <w:r w:rsidRPr="00AC76AF">
        <w:rPr>
          <w:rFonts w:ascii="Century Gothic" w:hAnsi="Century Gothic"/>
          <w:bCs/>
          <w:spacing w:val="-3"/>
          <w:sz w:val="22"/>
          <w:szCs w:val="22"/>
          <w:lang w:val="es-ES_tradnl"/>
        </w:rPr>
        <w:t xml:space="preserve">as partes convienen </w:t>
      </w:r>
      <w:r w:rsidR="004A0FBD">
        <w:rPr>
          <w:rFonts w:ascii="Century Gothic" w:hAnsi="Century Gothic"/>
          <w:bCs/>
          <w:spacing w:val="-3"/>
          <w:sz w:val="22"/>
          <w:szCs w:val="22"/>
          <w:lang w:val="es-ES_tradnl"/>
        </w:rPr>
        <w:t xml:space="preserve">en </w:t>
      </w:r>
      <w:r w:rsidRPr="00AC76AF">
        <w:rPr>
          <w:rFonts w:ascii="Century Gothic" w:hAnsi="Century Gothic"/>
          <w:bCs/>
          <w:spacing w:val="-3"/>
          <w:sz w:val="22"/>
          <w:szCs w:val="22"/>
          <w:lang w:val="es-ES_tradnl"/>
        </w:rPr>
        <w:t>que el Con</w:t>
      </w:r>
      <w:r>
        <w:rPr>
          <w:rFonts w:ascii="Century Gothic" w:hAnsi="Century Gothic"/>
          <w:bCs/>
          <w:spacing w:val="-3"/>
          <w:sz w:val="22"/>
          <w:szCs w:val="22"/>
          <w:lang w:val="es-ES_tradnl"/>
        </w:rPr>
        <w:t>sultor</w:t>
      </w:r>
      <w:r w:rsidRPr="00AC76AF">
        <w:rPr>
          <w:rFonts w:ascii="Century Gothic" w:hAnsi="Century Gothic"/>
          <w:bCs/>
          <w:spacing w:val="-3"/>
          <w:sz w:val="22"/>
          <w:szCs w:val="22"/>
          <w:lang w:val="es-ES_tradnl"/>
        </w:rPr>
        <w:t xml:space="preserve"> será </w:t>
      </w:r>
      <w:r>
        <w:rPr>
          <w:rFonts w:ascii="Century Gothic" w:hAnsi="Century Gothic"/>
          <w:bCs/>
          <w:spacing w:val="-3"/>
          <w:sz w:val="22"/>
          <w:szCs w:val="22"/>
          <w:lang w:val="es-ES_tradnl"/>
        </w:rPr>
        <w:t xml:space="preserve">el único </w:t>
      </w:r>
      <w:r w:rsidRPr="00AC76AF">
        <w:rPr>
          <w:rFonts w:ascii="Century Gothic" w:hAnsi="Century Gothic"/>
          <w:bCs/>
          <w:spacing w:val="-3"/>
          <w:sz w:val="22"/>
          <w:szCs w:val="22"/>
          <w:lang w:val="es-ES_tradnl"/>
        </w:rPr>
        <w:t>titular de todos los derechos de autor en todos los países</w:t>
      </w:r>
      <w:r w:rsidR="004A0FBD">
        <w:rPr>
          <w:rFonts w:ascii="Century Gothic" w:hAnsi="Century Gothic"/>
          <w:bCs/>
          <w:spacing w:val="-3"/>
          <w:sz w:val="22"/>
          <w:szCs w:val="22"/>
          <w:lang w:val="es-ES_tradnl"/>
        </w:rPr>
        <w:t xml:space="preserve"> y que e</w:t>
      </w:r>
      <w:r>
        <w:rPr>
          <w:rFonts w:ascii="Century Gothic" w:hAnsi="Century Gothic"/>
          <w:bCs/>
          <w:spacing w:val="-3"/>
          <w:sz w:val="22"/>
          <w:szCs w:val="22"/>
          <w:lang w:val="es-ES_tradnl"/>
        </w:rPr>
        <w:t>l Contratante</w:t>
      </w:r>
      <w:r w:rsidRPr="00AC76AF">
        <w:rPr>
          <w:rFonts w:ascii="Century Gothic" w:hAnsi="Century Gothic"/>
          <w:bCs/>
          <w:spacing w:val="-3"/>
          <w:sz w:val="22"/>
          <w:szCs w:val="22"/>
          <w:lang w:val="es-ES_tradnl"/>
        </w:rPr>
        <w:t>, sin ninguna limitación, tendrá derecho de editar, reeditar, imprimir, publicar</w:t>
      </w:r>
      <w:r w:rsidR="004A0FBD">
        <w:rPr>
          <w:rFonts w:ascii="Century Gothic" w:hAnsi="Century Gothic"/>
          <w:bCs/>
          <w:spacing w:val="-3"/>
          <w:sz w:val="22"/>
          <w:szCs w:val="22"/>
          <w:lang w:val="es-ES_tradnl"/>
        </w:rPr>
        <w:t xml:space="preserve"> y/o</w:t>
      </w:r>
      <w:r w:rsidRPr="00AC76AF">
        <w:rPr>
          <w:rFonts w:ascii="Century Gothic" w:hAnsi="Century Gothic"/>
          <w:bCs/>
          <w:spacing w:val="-3"/>
          <w:sz w:val="22"/>
          <w:szCs w:val="22"/>
          <w:lang w:val="es-ES_tradnl"/>
        </w:rPr>
        <w:t xml:space="preserve"> difundir, todo</w:t>
      </w:r>
      <w:r>
        <w:rPr>
          <w:rFonts w:ascii="Century Gothic" w:hAnsi="Century Gothic"/>
          <w:bCs/>
          <w:spacing w:val="-3"/>
          <w:sz w:val="22"/>
          <w:szCs w:val="22"/>
          <w:lang w:val="es-ES_tradnl"/>
        </w:rPr>
        <w:t>s los productos resultantes de la consultoría</w:t>
      </w:r>
      <w:r w:rsidRPr="00AC76AF">
        <w:rPr>
          <w:rFonts w:ascii="Century Gothic" w:hAnsi="Century Gothic"/>
          <w:bCs/>
          <w:spacing w:val="-3"/>
          <w:sz w:val="22"/>
          <w:szCs w:val="22"/>
          <w:lang w:val="es-ES_tradnl"/>
        </w:rPr>
        <w:t xml:space="preserve"> o parte de es</w:t>
      </w:r>
      <w:r>
        <w:rPr>
          <w:rFonts w:ascii="Century Gothic" w:hAnsi="Century Gothic"/>
          <w:bCs/>
          <w:spacing w:val="-3"/>
          <w:sz w:val="22"/>
          <w:szCs w:val="22"/>
          <w:lang w:val="es-ES_tradnl"/>
        </w:rPr>
        <w:t>t</w:t>
      </w:r>
      <w:r w:rsidRPr="00AC76AF">
        <w:rPr>
          <w:rFonts w:ascii="Century Gothic" w:hAnsi="Century Gothic"/>
          <w:bCs/>
          <w:spacing w:val="-3"/>
          <w:sz w:val="22"/>
          <w:szCs w:val="22"/>
          <w:lang w:val="es-ES_tradnl"/>
        </w:rPr>
        <w:t>os en cualquier forma y en cualquier idioma. En las publicaciones que efectúe de los trabajos del Consultor, el Contratante citará el nombre del autor.</w:t>
      </w:r>
    </w:p>
    <w:p w14:paraId="129B99AE" w14:textId="77777777" w:rsidR="00F81B94" w:rsidRDefault="00F81B94" w:rsidP="00F81B94">
      <w:pPr>
        <w:tabs>
          <w:tab w:val="left" w:pos="-720"/>
        </w:tabs>
        <w:suppressAutoHyphens/>
        <w:jc w:val="both"/>
        <w:rPr>
          <w:rFonts w:ascii="Century Gothic" w:hAnsi="Century Gothic"/>
          <w:bCs/>
          <w:spacing w:val="-3"/>
          <w:sz w:val="22"/>
          <w:szCs w:val="22"/>
          <w:lang w:val="es-ES_tradnl"/>
        </w:rPr>
      </w:pPr>
    </w:p>
    <w:p w14:paraId="7663754F" w14:textId="77777777" w:rsidR="00A15D80" w:rsidRDefault="00A15D80" w:rsidP="00F81B94">
      <w:pPr>
        <w:tabs>
          <w:tab w:val="left" w:pos="-720"/>
        </w:tabs>
        <w:suppressAutoHyphens/>
        <w:jc w:val="both"/>
        <w:rPr>
          <w:rFonts w:ascii="Century Gothic" w:hAnsi="Century Gothic"/>
          <w:bCs/>
          <w:spacing w:val="-3"/>
          <w:sz w:val="22"/>
          <w:szCs w:val="22"/>
          <w:lang w:val="es-ES_tradnl"/>
        </w:rPr>
      </w:pPr>
    </w:p>
    <w:p w14:paraId="60985461" w14:textId="77777777" w:rsidR="00A15D80" w:rsidRDefault="00A15D80" w:rsidP="00F81B94">
      <w:pPr>
        <w:tabs>
          <w:tab w:val="left" w:pos="-720"/>
        </w:tabs>
        <w:suppressAutoHyphens/>
        <w:jc w:val="both"/>
        <w:rPr>
          <w:rFonts w:ascii="Century Gothic" w:hAnsi="Century Gothic"/>
          <w:bCs/>
          <w:spacing w:val="-3"/>
          <w:sz w:val="22"/>
          <w:szCs w:val="22"/>
          <w:lang w:val="es-ES_tradnl"/>
        </w:rPr>
      </w:pPr>
    </w:p>
    <w:p w14:paraId="4EE9F0AB" w14:textId="77777777" w:rsidR="00A15D80" w:rsidRDefault="00A15D80" w:rsidP="00F81B94">
      <w:pPr>
        <w:tabs>
          <w:tab w:val="left" w:pos="-720"/>
        </w:tabs>
        <w:suppressAutoHyphens/>
        <w:jc w:val="both"/>
        <w:rPr>
          <w:rFonts w:ascii="Century Gothic" w:hAnsi="Century Gothic"/>
          <w:bCs/>
          <w:spacing w:val="-3"/>
          <w:sz w:val="22"/>
          <w:szCs w:val="22"/>
          <w:lang w:val="es-ES_tradnl"/>
        </w:rPr>
      </w:pPr>
    </w:p>
    <w:p w14:paraId="7FC2AB61" w14:textId="77777777" w:rsidR="00A15D80" w:rsidRDefault="00A15D80" w:rsidP="00F81B94">
      <w:pPr>
        <w:tabs>
          <w:tab w:val="left" w:pos="-720"/>
        </w:tabs>
        <w:suppressAutoHyphens/>
        <w:jc w:val="both"/>
        <w:rPr>
          <w:rFonts w:ascii="Century Gothic" w:hAnsi="Century Gothic"/>
          <w:bCs/>
          <w:spacing w:val="-3"/>
          <w:sz w:val="22"/>
          <w:szCs w:val="22"/>
          <w:lang w:val="es-ES_tradnl"/>
        </w:rPr>
      </w:pPr>
    </w:p>
    <w:p w14:paraId="6A35B194" w14:textId="77777777" w:rsidR="00A15D80" w:rsidRPr="00AC76AF" w:rsidRDefault="00A15D80" w:rsidP="00F81B94">
      <w:pPr>
        <w:tabs>
          <w:tab w:val="left" w:pos="-720"/>
        </w:tabs>
        <w:suppressAutoHyphens/>
        <w:jc w:val="both"/>
        <w:rPr>
          <w:rFonts w:ascii="Century Gothic" w:hAnsi="Century Gothic"/>
          <w:bCs/>
          <w:spacing w:val="-3"/>
          <w:sz w:val="22"/>
          <w:szCs w:val="22"/>
          <w:lang w:val="es-ES_tradnl"/>
        </w:rPr>
      </w:pPr>
    </w:p>
    <w:p w14:paraId="28EA7906" w14:textId="77777777" w:rsidR="00C056F8" w:rsidRDefault="00F81B94" w:rsidP="00F81B94">
      <w:pPr>
        <w:tabs>
          <w:tab w:val="left" w:pos="-720"/>
        </w:tabs>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 xml:space="preserve">DÉCIMA </w:t>
      </w:r>
      <w:proofErr w:type="gramStart"/>
      <w:r w:rsidR="006368B3">
        <w:rPr>
          <w:rFonts w:ascii="Century Gothic" w:hAnsi="Century Gothic"/>
          <w:b/>
          <w:bCs/>
          <w:spacing w:val="-3"/>
          <w:sz w:val="22"/>
          <w:szCs w:val="22"/>
          <w:lang w:val="es-ES_tradnl"/>
        </w:rPr>
        <w:t>SEGUNDA</w:t>
      </w:r>
      <w:r w:rsidRPr="00AC76AF">
        <w:rPr>
          <w:rFonts w:ascii="Century Gothic" w:hAnsi="Century Gothic"/>
          <w:b/>
          <w:bCs/>
          <w:spacing w:val="-3"/>
          <w:sz w:val="22"/>
          <w:szCs w:val="22"/>
          <w:lang w:val="es-ES_tradnl"/>
        </w:rPr>
        <w:t>.-</w:t>
      </w:r>
      <w:proofErr w:type="gramEnd"/>
      <w:r w:rsidRPr="00AC76AF">
        <w:rPr>
          <w:rFonts w:ascii="Century Gothic" w:hAnsi="Century Gothic"/>
          <w:b/>
          <w:bCs/>
          <w:spacing w:val="-3"/>
          <w:sz w:val="22"/>
          <w:szCs w:val="22"/>
          <w:lang w:val="es-ES_tradnl"/>
        </w:rPr>
        <w:t xml:space="preserve"> </w:t>
      </w:r>
      <w:r w:rsidR="00C056F8">
        <w:rPr>
          <w:rFonts w:ascii="Century Gothic" w:hAnsi="Century Gothic"/>
          <w:b/>
          <w:bCs/>
          <w:spacing w:val="-3"/>
          <w:sz w:val="22"/>
          <w:szCs w:val="22"/>
          <w:lang w:val="es-ES_tradnl"/>
        </w:rPr>
        <w:t>TASA DE INTERÉS:</w:t>
      </w:r>
    </w:p>
    <w:p w14:paraId="46319121" w14:textId="77777777" w:rsidR="00C056F8" w:rsidRDefault="00C056F8" w:rsidP="00F81B94">
      <w:pPr>
        <w:tabs>
          <w:tab w:val="left" w:pos="-720"/>
        </w:tabs>
        <w:suppressAutoHyphens/>
        <w:jc w:val="both"/>
        <w:rPr>
          <w:rFonts w:ascii="Century Gothic" w:hAnsi="Century Gothic"/>
          <w:b/>
          <w:bCs/>
          <w:spacing w:val="-3"/>
          <w:sz w:val="22"/>
          <w:szCs w:val="22"/>
          <w:lang w:val="es-ES_tradnl"/>
        </w:rPr>
      </w:pPr>
    </w:p>
    <w:p w14:paraId="7699706F" w14:textId="77777777" w:rsidR="00C056F8" w:rsidRDefault="00C056F8" w:rsidP="00C056F8">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La</w:t>
      </w:r>
      <w:r>
        <w:rPr>
          <w:rFonts w:ascii="Century Gothic" w:hAnsi="Century Gothic"/>
          <w:bCs/>
          <w:spacing w:val="-3"/>
          <w:sz w:val="22"/>
          <w:szCs w:val="22"/>
          <w:lang w:val="es-ES_tradnl"/>
        </w:rPr>
        <w:t xml:space="preserve"> tasa de interés </w:t>
      </w:r>
      <w:r w:rsidR="00432808">
        <w:rPr>
          <w:rFonts w:ascii="Century Gothic" w:hAnsi="Century Gothic"/>
          <w:bCs/>
          <w:spacing w:val="-3"/>
          <w:sz w:val="22"/>
          <w:szCs w:val="22"/>
          <w:lang w:val="es-ES_tradnl"/>
        </w:rPr>
        <w:t xml:space="preserve">anual </w:t>
      </w:r>
      <w:r>
        <w:rPr>
          <w:rFonts w:ascii="Century Gothic" w:hAnsi="Century Gothic"/>
          <w:bCs/>
          <w:spacing w:val="-3"/>
          <w:sz w:val="22"/>
          <w:szCs w:val="22"/>
          <w:lang w:val="es-ES_tradnl"/>
        </w:rPr>
        <w:t xml:space="preserve">que asumirá el Contratante por retrasos en pagos será de: </w:t>
      </w:r>
      <w:r w:rsidR="0035441A">
        <w:rPr>
          <w:rFonts w:ascii="Century Gothic" w:hAnsi="Century Gothic"/>
          <w:bCs/>
          <w:spacing w:val="-3"/>
          <w:sz w:val="22"/>
          <w:szCs w:val="22"/>
          <w:lang w:val="es-ES_tradnl"/>
        </w:rPr>
        <w:t>0</w:t>
      </w:r>
      <w:r w:rsidR="0035441A" w:rsidRPr="0035441A">
        <w:rPr>
          <w:rFonts w:ascii="Century Gothic" w:hAnsi="Century Gothic"/>
          <w:bCs/>
          <w:i/>
          <w:iCs/>
          <w:spacing w:val="-3"/>
          <w:sz w:val="22"/>
          <w:szCs w:val="22"/>
          <w:lang w:val="es-ES_tradnl"/>
        </w:rPr>
        <w:t>%</w:t>
      </w:r>
      <w:r w:rsidR="008E5FAC">
        <w:rPr>
          <w:rFonts w:ascii="Century Gothic" w:hAnsi="Century Gothic"/>
          <w:bCs/>
          <w:spacing w:val="-3"/>
          <w:sz w:val="22"/>
          <w:szCs w:val="22"/>
          <w:lang w:val="es-ES_tradnl"/>
        </w:rPr>
        <w:t>, fijada en función de lo establecido por el Banco Central del Ecuador como tasa</w:t>
      </w:r>
      <w:r w:rsidR="0035441A">
        <w:rPr>
          <w:rFonts w:ascii="Century Gothic" w:hAnsi="Century Gothic"/>
          <w:bCs/>
          <w:spacing w:val="-3"/>
          <w:sz w:val="22"/>
          <w:szCs w:val="22"/>
          <w:lang w:val="es-ES_tradnl"/>
        </w:rPr>
        <w:t>.</w:t>
      </w:r>
    </w:p>
    <w:p w14:paraId="777B3D2B" w14:textId="77777777" w:rsidR="00C056F8" w:rsidRDefault="00C056F8" w:rsidP="00C056F8">
      <w:pPr>
        <w:tabs>
          <w:tab w:val="left" w:pos="-720"/>
        </w:tabs>
        <w:suppressAutoHyphens/>
        <w:jc w:val="both"/>
        <w:rPr>
          <w:rFonts w:ascii="Century Gothic" w:hAnsi="Century Gothic"/>
          <w:bCs/>
          <w:spacing w:val="-3"/>
          <w:sz w:val="22"/>
          <w:szCs w:val="22"/>
          <w:lang w:val="es-ES_tradnl"/>
        </w:rPr>
      </w:pPr>
    </w:p>
    <w:p w14:paraId="4DE69BB9" w14:textId="77777777" w:rsidR="007F044B" w:rsidRDefault="007F044B" w:rsidP="00C056F8">
      <w:pPr>
        <w:tabs>
          <w:tab w:val="left" w:pos="-720"/>
        </w:tabs>
        <w:suppressAutoHyphens/>
        <w:jc w:val="both"/>
        <w:rPr>
          <w:rFonts w:ascii="Century Gothic" w:hAnsi="Century Gothic"/>
          <w:bCs/>
          <w:spacing w:val="-3"/>
          <w:sz w:val="22"/>
          <w:szCs w:val="22"/>
          <w:lang w:val="es-ES_tradnl"/>
        </w:rPr>
      </w:pPr>
      <w:r w:rsidRPr="007F044B">
        <w:rPr>
          <w:rFonts w:ascii="Century Gothic" w:hAnsi="Century Gothic"/>
          <w:bCs/>
          <w:spacing w:val="-3"/>
          <w:sz w:val="22"/>
          <w:szCs w:val="22"/>
          <w:lang w:val="es-ES_tradnl"/>
        </w:rPr>
        <w:t xml:space="preserve">Si el </w:t>
      </w:r>
      <w:r>
        <w:rPr>
          <w:rFonts w:ascii="Century Gothic" w:hAnsi="Century Gothic"/>
          <w:bCs/>
          <w:spacing w:val="-3"/>
          <w:sz w:val="22"/>
          <w:szCs w:val="22"/>
          <w:lang w:val="es-ES_tradnl"/>
        </w:rPr>
        <w:t>Contratante</w:t>
      </w:r>
      <w:r w:rsidRPr="007F044B">
        <w:rPr>
          <w:rFonts w:ascii="Century Gothic" w:hAnsi="Century Gothic"/>
          <w:bCs/>
          <w:spacing w:val="-3"/>
          <w:sz w:val="22"/>
          <w:szCs w:val="22"/>
          <w:lang w:val="es-ES_tradnl"/>
        </w:rPr>
        <w:t xml:space="preserve"> ha demorado los pagos más </w:t>
      </w:r>
      <w:r w:rsidRPr="0035441A">
        <w:rPr>
          <w:rFonts w:ascii="Century Gothic" w:hAnsi="Century Gothic"/>
          <w:bCs/>
          <w:spacing w:val="-3"/>
          <w:sz w:val="22"/>
          <w:szCs w:val="22"/>
          <w:lang w:val="es-ES_tradnl"/>
        </w:rPr>
        <w:t xml:space="preserve">de </w:t>
      </w:r>
      <w:r w:rsidR="0023665A" w:rsidRPr="0035441A">
        <w:rPr>
          <w:rFonts w:ascii="Century Gothic" w:hAnsi="Century Gothic"/>
          <w:bCs/>
          <w:iCs/>
          <w:spacing w:val="-3"/>
          <w:sz w:val="22"/>
          <w:szCs w:val="22"/>
          <w:lang w:val="es-ES_tradnl"/>
        </w:rPr>
        <w:t>quince (15)</w:t>
      </w:r>
      <w:r w:rsidR="0023665A" w:rsidRPr="0035441A">
        <w:rPr>
          <w:rFonts w:ascii="Century Gothic" w:hAnsi="Century Gothic"/>
          <w:bCs/>
          <w:i/>
          <w:iCs/>
          <w:spacing w:val="-3"/>
          <w:sz w:val="22"/>
          <w:szCs w:val="22"/>
          <w:lang w:val="es-ES_tradnl"/>
        </w:rPr>
        <w:t xml:space="preserve"> </w:t>
      </w:r>
      <w:r w:rsidRPr="007F044B">
        <w:rPr>
          <w:rFonts w:ascii="Century Gothic" w:hAnsi="Century Gothic"/>
          <w:bCs/>
          <w:spacing w:val="-3"/>
          <w:sz w:val="22"/>
          <w:szCs w:val="22"/>
          <w:lang w:val="es-ES_tradnl"/>
        </w:rPr>
        <w:t>días después</w:t>
      </w:r>
      <w:r w:rsidR="00282CC2">
        <w:rPr>
          <w:rFonts w:ascii="Century Gothic" w:hAnsi="Century Gothic"/>
          <w:bCs/>
          <w:spacing w:val="-3"/>
          <w:sz w:val="22"/>
          <w:szCs w:val="22"/>
          <w:lang w:val="es-ES_tradnl"/>
        </w:rPr>
        <w:t xml:space="preserve"> </w:t>
      </w:r>
      <w:r w:rsidRPr="007F044B">
        <w:rPr>
          <w:rFonts w:ascii="Century Gothic" w:hAnsi="Century Gothic"/>
          <w:bCs/>
          <w:spacing w:val="-3"/>
          <w:sz w:val="22"/>
          <w:szCs w:val="22"/>
          <w:lang w:val="es-ES_tradnl"/>
        </w:rPr>
        <w:t>de</w:t>
      </w:r>
      <w:r w:rsidR="00282CC2">
        <w:rPr>
          <w:rFonts w:ascii="Century Gothic" w:hAnsi="Century Gothic"/>
          <w:bCs/>
          <w:spacing w:val="-3"/>
          <w:sz w:val="22"/>
          <w:szCs w:val="22"/>
          <w:lang w:val="es-ES_tradnl"/>
        </w:rPr>
        <w:t xml:space="preserve">l periodo </w:t>
      </w:r>
      <w:r w:rsidR="002A467C">
        <w:rPr>
          <w:rFonts w:ascii="Century Gothic" w:hAnsi="Century Gothic"/>
          <w:bCs/>
          <w:spacing w:val="-3"/>
          <w:sz w:val="22"/>
          <w:szCs w:val="22"/>
          <w:lang w:val="es-ES_tradnl"/>
        </w:rPr>
        <w:t>establecido en la cláusula cuarta</w:t>
      </w:r>
      <w:r w:rsidR="00282CC2">
        <w:rPr>
          <w:rFonts w:ascii="Century Gothic" w:hAnsi="Century Gothic"/>
          <w:bCs/>
          <w:spacing w:val="-3"/>
          <w:sz w:val="22"/>
          <w:szCs w:val="22"/>
          <w:lang w:val="es-ES_tradnl"/>
        </w:rPr>
        <w:t>, siempre que se hubieran aprobado los productos</w:t>
      </w:r>
      <w:r w:rsidR="00432808">
        <w:rPr>
          <w:rFonts w:ascii="Century Gothic" w:hAnsi="Century Gothic"/>
          <w:bCs/>
          <w:spacing w:val="-3"/>
          <w:sz w:val="22"/>
          <w:szCs w:val="22"/>
          <w:lang w:val="es-ES_tradnl"/>
        </w:rPr>
        <w:t xml:space="preserve">, </w:t>
      </w:r>
      <w:r w:rsidRPr="007F044B">
        <w:rPr>
          <w:rFonts w:ascii="Century Gothic" w:hAnsi="Century Gothic"/>
          <w:bCs/>
          <w:spacing w:val="-3"/>
          <w:sz w:val="22"/>
          <w:szCs w:val="22"/>
          <w:lang w:val="es-ES_tradnl"/>
        </w:rPr>
        <w:t xml:space="preserve">se pagarán intereses al Consultor sobre cualquier monto adeudado y no pagado en dicha fecha por cada día de mora, a la tasa anual </w:t>
      </w:r>
      <w:r w:rsidR="00432808">
        <w:rPr>
          <w:rFonts w:ascii="Century Gothic" w:hAnsi="Century Gothic"/>
          <w:bCs/>
          <w:spacing w:val="-3"/>
          <w:sz w:val="22"/>
          <w:szCs w:val="22"/>
          <w:lang w:val="es-ES_tradnl"/>
        </w:rPr>
        <w:t>indicada en esta cláusula</w:t>
      </w:r>
      <w:r w:rsidRPr="007F044B">
        <w:rPr>
          <w:rFonts w:ascii="Century Gothic" w:hAnsi="Century Gothic"/>
          <w:bCs/>
          <w:spacing w:val="-3"/>
          <w:sz w:val="22"/>
          <w:szCs w:val="22"/>
          <w:lang w:val="es-ES_tradnl"/>
        </w:rPr>
        <w:t>.</w:t>
      </w:r>
    </w:p>
    <w:p w14:paraId="22F0E0D9" w14:textId="77777777" w:rsidR="007F044B" w:rsidRDefault="007F044B" w:rsidP="00C056F8">
      <w:pPr>
        <w:tabs>
          <w:tab w:val="left" w:pos="-720"/>
        </w:tabs>
        <w:suppressAutoHyphens/>
        <w:jc w:val="both"/>
        <w:rPr>
          <w:rFonts w:ascii="Century Gothic" w:hAnsi="Century Gothic"/>
          <w:bCs/>
          <w:spacing w:val="-3"/>
          <w:sz w:val="22"/>
          <w:szCs w:val="22"/>
          <w:lang w:val="es-ES_tradnl"/>
        </w:rPr>
      </w:pPr>
    </w:p>
    <w:p w14:paraId="0DEEBA1B" w14:textId="77777777" w:rsidR="00C056F8" w:rsidRDefault="00FA6743" w:rsidP="00F81B94">
      <w:pPr>
        <w:tabs>
          <w:tab w:val="left" w:pos="-720"/>
        </w:tabs>
        <w:suppressAutoHyphens/>
        <w:jc w:val="both"/>
        <w:rPr>
          <w:rFonts w:ascii="Century Gothic" w:hAnsi="Century Gothic"/>
          <w:b/>
          <w:bCs/>
          <w:spacing w:val="-3"/>
          <w:sz w:val="22"/>
          <w:szCs w:val="22"/>
          <w:lang w:val="es-ES_tradnl"/>
        </w:rPr>
      </w:pPr>
      <w:r>
        <w:rPr>
          <w:rFonts w:ascii="Century Gothic" w:hAnsi="Century Gothic"/>
          <w:b/>
          <w:bCs/>
          <w:spacing w:val="-3"/>
          <w:sz w:val="22"/>
          <w:szCs w:val="22"/>
          <w:lang w:val="es-ES_tradnl"/>
        </w:rPr>
        <w:t xml:space="preserve">DÉCIMA </w:t>
      </w:r>
      <w:proofErr w:type="gramStart"/>
      <w:r w:rsidR="006368B3">
        <w:rPr>
          <w:rFonts w:ascii="Century Gothic" w:hAnsi="Century Gothic"/>
          <w:b/>
          <w:bCs/>
          <w:spacing w:val="-3"/>
          <w:sz w:val="22"/>
          <w:szCs w:val="22"/>
          <w:lang w:val="es-ES_tradnl"/>
        </w:rPr>
        <w:t>TERCERA</w:t>
      </w:r>
      <w:r>
        <w:rPr>
          <w:rFonts w:ascii="Century Gothic" w:hAnsi="Century Gothic"/>
          <w:b/>
          <w:bCs/>
          <w:spacing w:val="-3"/>
          <w:sz w:val="22"/>
          <w:szCs w:val="22"/>
          <w:lang w:val="es-ES_tradnl"/>
        </w:rPr>
        <w:t>.-</w:t>
      </w:r>
      <w:proofErr w:type="gramEnd"/>
      <w:r>
        <w:rPr>
          <w:rFonts w:ascii="Century Gothic" w:hAnsi="Century Gothic"/>
          <w:b/>
          <w:bCs/>
          <w:spacing w:val="-3"/>
          <w:sz w:val="22"/>
          <w:szCs w:val="22"/>
          <w:lang w:val="es-ES_tradnl"/>
        </w:rPr>
        <w:t xml:space="preserve"> </w:t>
      </w:r>
      <w:r w:rsidR="00F81B94" w:rsidRPr="00AC76AF">
        <w:rPr>
          <w:rFonts w:ascii="Century Gothic" w:hAnsi="Century Gothic"/>
          <w:b/>
          <w:bCs/>
          <w:spacing w:val="-3"/>
          <w:sz w:val="22"/>
          <w:szCs w:val="22"/>
          <w:lang w:val="es-ES_tradnl"/>
        </w:rPr>
        <w:t xml:space="preserve">MULTAS: </w:t>
      </w:r>
    </w:p>
    <w:p w14:paraId="1A66460C" w14:textId="77777777" w:rsidR="00C056F8" w:rsidRDefault="00C056F8" w:rsidP="00F81B94">
      <w:pPr>
        <w:tabs>
          <w:tab w:val="left" w:pos="-720"/>
        </w:tabs>
        <w:suppressAutoHyphens/>
        <w:jc w:val="both"/>
        <w:rPr>
          <w:rFonts w:ascii="Century Gothic" w:hAnsi="Century Gothic"/>
          <w:b/>
          <w:bCs/>
          <w:spacing w:val="-3"/>
          <w:sz w:val="22"/>
          <w:szCs w:val="22"/>
          <w:lang w:val="es-ES_tradnl"/>
        </w:rPr>
      </w:pPr>
    </w:p>
    <w:p w14:paraId="609A0297" w14:textId="77777777" w:rsidR="00F81B94" w:rsidRPr="00AC76AF" w:rsidRDefault="00A15D80" w:rsidP="00F81B94">
      <w:pPr>
        <w:tabs>
          <w:tab w:val="left" w:pos="-720"/>
        </w:tabs>
        <w:suppressAutoHyphens/>
        <w:jc w:val="both"/>
        <w:rPr>
          <w:rFonts w:ascii="Century Gothic" w:hAnsi="Century Gothic"/>
          <w:bCs/>
          <w:spacing w:val="-3"/>
          <w:sz w:val="22"/>
          <w:szCs w:val="22"/>
          <w:lang w:val="es-ES_tradnl"/>
        </w:rPr>
      </w:pPr>
      <w:r w:rsidRPr="00A15D80">
        <w:rPr>
          <w:rFonts w:ascii="Century Gothic" w:hAnsi="Century Gothic"/>
          <w:bCs/>
          <w:spacing w:val="-3"/>
          <w:sz w:val="22"/>
          <w:szCs w:val="22"/>
          <w:lang w:val="es-ES_tradnl"/>
        </w:rPr>
        <w:t>Se impondrá por cada día de retraso injustificado en la entrega de los productos de la consultoría, una multa equivalente al 1 (uno) por 1000 (mil) del valor del respectivo entregable, lo cual aplicará únicamente en el evento en el cual de manera injustificada el Ministerio de Economía y Finanzas no haya gestionado los pagos inmediatos anteriores.</w:t>
      </w:r>
    </w:p>
    <w:p w14:paraId="0F623898" w14:textId="77777777" w:rsidR="00F81B94" w:rsidRPr="00AC76AF" w:rsidRDefault="00F81B94" w:rsidP="00F81B94">
      <w:pPr>
        <w:tabs>
          <w:tab w:val="left" w:pos="-720"/>
        </w:tabs>
        <w:suppressAutoHyphens/>
        <w:jc w:val="both"/>
        <w:rPr>
          <w:rFonts w:ascii="Century Gothic" w:hAnsi="Century Gothic"/>
          <w:b/>
          <w:bCs/>
          <w:spacing w:val="-3"/>
          <w:sz w:val="22"/>
          <w:szCs w:val="22"/>
          <w:lang w:val="es-ES_tradnl"/>
        </w:rPr>
      </w:pPr>
    </w:p>
    <w:p w14:paraId="4621DB9C" w14:textId="77777777" w:rsidR="000D09BD" w:rsidRDefault="00F81B94" w:rsidP="00F81B94">
      <w:pPr>
        <w:tabs>
          <w:tab w:val="left" w:pos="-720"/>
        </w:tabs>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 xml:space="preserve">DÉCIMA </w:t>
      </w:r>
      <w:proofErr w:type="gramStart"/>
      <w:r w:rsidR="006368B3">
        <w:rPr>
          <w:rFonts w:ascii="Century Gothic" w:hAnsi="Century Gothic"/>
          <w:b/>
          <w:bCs/>
          <w:spacing w:val="-3"/>
          <w:sz w:val="22"/>
          <w:szCs w:val="22"/>
          <w:lang w:val="es-ES_tradnl"/>
        </w:rPr>
        <w:t>CUARTA</w:t>
      </w:r>
      <w:r w:rsidRPr="00AC76AF">
        <w:rPr>
          <w:rFonts w:ascii="Century Gothic" w:hAnsi="Century Gothic"/>
          <w:b/>
          <w:bCs/>
          <w:spacing w:val="-3"/>
          <w:sz w:val="22"/>
          <w:szCs w:val="22"/>
          <w:lang w:val="es-ES_tradnl"/>
        </w:rPr>
        <w:t>.-</w:t>
      </w:r>
      <w:proofErr w:type="gramEnd"/>
      <w:r w:rsidRPr="00AC76AF">
        <w:rPr>
          <w:rFonts w:ascii="Century Gothic" w:hAnsi="Century Gothic"/>
          <w:b/>
          <w:bCs/>
          <w:spacing w:val="-3"/>
          <w:sz w:val="22"/>
          <w:szCs w:val="22"/>
          <w:lang w:val="es-ES_tradnl"/>
        </w:rPr>
        <w:t xml:space="preserve"> DECLARACIONES: </w:t>
      </w:r>
    </w:p>
    <w:p w14:paraId="1BF2D8F3" w14:textId="77777777" w:rsidR="006368B3" w:rsidRDefault="006368B3" w:rsidP="00F81B94">
      <w:pPr>
        <w:tabs>
          <w:tab w:val="left" w:pos="-720"/>
        </w:tabs>
        <w:suppressAutoHyphens/>
        <w:jc w:val="both"/>
        <w:rPr>
          <w:rFonts w:ascii="Century Gothic" w:hAnsi="Century Gothic"/>
          <w:b/>
          <w:bCs/>
          <w:spacing w:val="-3"/>
          <w:sz w:val="22"/>
          <w:szCs w:val="22"/>
          <w:lang w:val="es-ES_tradnl"/>
        </w:rPr>
      </w:pPr>
    </w:p>
    <w:p w14:paraId="4E799D9F" w14:textId="77777777" w:rsidR="006368B3" w:rsidRPr="00AC76AF" w:rsidRDefault="006368B3" w:rsidP="006368B3">
      <w:pPr>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declara:</w:t>
      </w:r>
    </w:p>
    <w:p w14:paraId="2AA0B135" w14:textId="77777777" w:rsidR="006368B3" w:rsidRPr="00AC76AF" w:rsidRDefault="006368B3" w:rsidP="006368B3">
      <w:pPr>
        <w:tabs>
          <w:tab w:val="left" w:pos="-720"/>
          <w:tab w:val="left" w:pos="0"/>
        </w:tabs>
        <w:suppressAutoHyphens/>
        <w:jc w:val="both"/>
        <w:rPr>
          <w:rFonts w:ascii="Century Gothic" w:hAnsi="Century Gothic"/>
          <w:bCs/>
          <w:spacing w:val="-3"/>
          <w:sz w:val="22"/>
          <w:szCs w:val="22"/>
          <w:lang w:val="es-ES_tradnl"/>
        </w:rPr>
      </w:pPr>
    </w:p>
    <w:p w14:paraId="71BB0CED" w14:textId="77777777" w:rsidR="006368B3" w:rsidRPr="00AC76AF" w:rsidRDefault="006368B3" w:rsidP="006368B3">
      <w:pPr>
        <w:tabs>
          <w:tab w:val="left" w:pos="-720"/>
          <w:tab w:val="left" w:pos="0"/>
        </w:tabs>
        <w:suppressAutoHyphens/>
        <w:ind w:left="720" w:hanging="720"/>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A.</w:t>
      </w:r>
      <w:r w:rsidRPr="00AC76AF">
        <w:rPr>
          <w:rFonts w:ascii="Century Gothic" w:hAnsi="Century Gothic"/>
          <w:bCs/>
          <w:spacing w:val="-3"/>
          <w:sz w:val="22"/>
          <w:szCs w:val="22"/>
          <w:lang w:val="es-ES_tradnl"/>
        </w:rPr>
        <w:tab/>
        <w:t xml:space="preserve">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w:t>
      </w:r>
      <w:r>
        <w:rPr>
          <w:rFonts w:ascii="Century Gothic" w:hAnsi="Century Gothic"/>
          <w:bCs/>
          <w:spacing w:val="-3"/>
          <w:sz w:val="22"/>
          <w:szCs w:val="22"/>
          <w:lang w:val="es-ES_tradnl"/>
        </w:rPr>
        <w:t>o productos</w:t>
      </w:r>
      <w:r w:rsidRPr="00AC76AF">
        <w:rPr>
          <w:rFonts w:ascii="Century Gothic" w:hAnsi="Century Gothic"/>
          <w:bCs/>
          <w:spacing w:val="-3"/>
          <w:sz w:val="22"/>
          <w:szCs w:val="22"/>
          <w:lang w:val="es-ES_tradnl"/>
        </w:rPr>
        <w:t xml:space="preserve"> realizados hasta entonces.</w:t>
      </w:r>
    </w:p>
    <w:p w14:paraId="2FEBD5A9" w14:textId="77777777" w:rsidR="000D09BD" w:rsidRDefault="000D09BD" w:rsidP="00F81B94">
      <w:pPr>
        <w:tabs>
          <w:tab w:val="left" w:pos="-720"/>
        </w:tabs>
        <w:suppressAutoHyphens/>
        <w:jc w:val="both"/>
        <w:rPr>
          <w:rFonts w:ascii="Century Gothic" w:hAnsi="Century Gothic"/>
          <w:b/>
          <w:bCs/>
          <w:spacing w:val="-3"/>
          <w:sz w:val="22"/>
          <w:szCs w:val="22"/>
          <w:lang w:val="es-ES_tradnl"/>
        </w:rPr>
      </w:pPr>
    </w:p>
    <w:p w14:paraId="05708E16"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Las partes reconocen en forma expresa, que:</w:t>
      </w:r>
    </w:p>
    <w:p w14:paraId="4A07A5BA" w14:textId="77777777" w:rsidR="00C10C8A" w:rsidRPr="00AC76AF" w:rsidRDefault="00C10C8A" w:rsidP="00F81B94">
      <w:pPr>
        <w:tabs>
          <w:tab w:val="left" w:pos="-720"/>
        </w:tabs>
        <w:suppressAutoHyphens/>
        <w:jc w:val="both"/>
        <w:rPr>
          <w:rFonts w:ascii="Century Gothic" w:hAnsi="Century Gothic"/>
          <w:bCs/>
          <w:spacing w:val="-3"/>
          <w:sz w:val="22"/>
          <w:szCs w:val="22"/>
          <w:lang w:val="es-ES_tradnl"/>
        </w:rPr>
      </w:pPr>
    </w:p>
    <w:p w14:paraId="226DB234"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Banco Interamericano de Desarrollo (BID) es un organismo de financiamiento con personalidad jurídica internacional, unánimemente reconocida por la comunidad internacional.</w:t>
      </w:r>
    </w:p>
    <w:p w14:paraId="655A425D"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52B0E2F2"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BID participa en el financiamiento del presente contrato.</w:t>
      </w:r>
    </w:p>
    <w:p w14:paraId="66FF2CBD"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No existe entre el BID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66642BCB"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En razón de lo expuesto, es interés de la Contratante, y del Consultor aceptar y respetar los privilegios, prerrogativas e inmunidades y conjuntamente, defender y mantener indemne al BID frente a actos u omisiones de las propias partes, como así también por terceros, con relación y fundamento en el </w:t>
      </w:r>
      <w:r w:rsidRPr="00AC76AF">
        <w:rPr>
          <w:rFonts w:ascii="Century Gothic" w:hAnsi="Century Gothic"/>
          <w:bCs/>
          <w:spacing w:val="-3"/>
          <w:sz w:val="22"/>
          <w:szCs w:val="22"/>
          <w:lang w:val="es-ES_tradnl"/>
        </w:rPr>
        <w:lastRenderedPageBreak/>
        <w:t>presente contrato.</w:t>
      </w:r>
    </w:p>
    <w:p w14:paraId="2BF1027C" w14:textId="77777777" w:rsidR="00C10C8A" w:rsidRPr="00AC76AF" w:rsidRDefault="00C10C8A" w:rsidP="00C10C8A">
      <w:pPr>
        <w:widowControl w:val="0"/>
        <w:tabs>
          <w:tab w:val="left" w:pos="-720"/>
          <w:tab w:val="left" w:pos="0"/>
        </w:tabs>
        <w:suppressAutoHyphens/>
        <w:ind w:left="720"/>
        <w:jc w:val="both"/>
        <w:rPr>
          <w:rFonts w:ascii="Century Gothic" w:hAnsi="Century Gothic"/>
          <w:bCs/>
          <w:spacing w:val="-3"/>
          <w:sz w:val="22"/>
          <w:szCs w:val="22"/>
          <w:lang w:val="es-ES_tradnl"/>
        </w:rPr>
      </w:pPr>
    </w:p>
    <w:p w14:paraId="57F90C90" w14:textId="77777777" w:rsidR="00F81B94" w:rsidRDefault="00F81B94" w:rsidP="00F81B94">
      <w:pPr>
        <w:tabs>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p>
    <w:p w14:paraId="0863CF07" w14:textId="77777777" w:rsidR="00AC76AF" w:rsidRDefault="00AC76AF" w:rsidP="00F81B94">
      <w:pPr>
        <w:tabs>
          <w:tab w:val="left" w:pos="0"/>
        </w:tabs>
        <w:suppressAutoHyphens/>
        <w:jc w:val="both"/>
        <w:rPr>
          <w:rFonts w:ascii="Century Gothic" w:hAnsi="Century Gothic"/>
          <w:bCs/>
          <w:spacing w:val="-3"/>
          <w:sz w:val="22"/>
          <w:szCs w:val="22"/>
          <w:lang w:val="es-ES_tradnl"/>
        </w:rPr>
      </w:pPr>
    </w:p>
    <w:p w14:paraId="7809E36E" w14:textId="77777777" w:rsidR="00F81B94" w:rsidRPr="00AC76AF" w:rsidRDefault="00F81B94" w:rsidP="00F81B94">
      <w:pPr>
        <w:tabs>
          <w:tab w:val="left" w:pos="0"/>
        </w:tabs>
        <w:suppressAutoHyphens/>
        <w:jc w:val="both"/>
        <w:rPr>
          <w:rFonts w:ascii="Century Gothic" w:hAnsi="Century Gothic" w:cs="Arial"/>
          <w:sz w:val="22"/>
          <w:szCs w:val="22"/>
          <w:lang w:eastAsia="es-EC"/>
        </w:rPr>
      </w:pPr>
      <w:r w:rsidRPr="00AC76AF">
        <w:rPr>
          <w:rFonts w:ascii="Century Gothic" w:hAnsi="Century Gothic"/>
          <w:b/>
          <w:bCs/>
          <w:spacing w:val="-3"/>
          <w:sz w:val="22"/>
          <w:szCs w:val="22"/>
          <w:lang w:val="es-ES_tradnl"/>
        </w:rPr>
        <w:t xml:space="preserve">DÉCIMA </w:t>
      </w:r>
      <w:proofErr w:type="gramStart"/>
      <w:r w:rsidR="0063527E">
        <w:rPr>
          <w:rFonts w:ascii="Century Gothic" w:hAnsi="Century Gothic"/>
          <w:b/>
          <w:bCs/>
          <w:spacing w:val="-3"/>
          <w:sz w:val="22"/>
          <w:szCs w:val="22"/>
          <w:lang w:val="es-ES_tradnl"/>
        </w:rPr>
        <w:t>QUINTA</w:t>
      </w:r>
      <w:r w:rsidRPr="00AC76AF">
        <w:rPr>
          <w:rFonts w:ascii="Century Gothic" w:hAnsi="Century Gothic"/>
          <w:b/>
          <w:bCs/>
          <w:spacing w:val="-3"/>
          <w:sz w:val="22"/>
          <w:szCs w:val="22"/>
          <w:lang w:val="es-ES_tradnl"/>
        </w:rPr>
        <w:t>.-</w:t>
      </w:r>
      <w:proofErr w:type="gramEnd"/>
      <w:r w:rsidRPr="00AC76AF">
        <w:rPr>
          <w:rFonts w:ascii="Century Gothic" w:hAnsi="Century Gothic"/>
          <w:b/>
          <w:bCs/>
          <w:spacing w:val="-3"/>
          <w:sz w:val="22"/>
          <w:szCs w:val="22"/>
          <w:lang w:val="es-ES_tradnl"/>
        </w:rPr>
        <w:t xml:space="preserve"> PRACTICAS PROHIBIDAS:</w:t>
      </w:r>
    </w:p>
    <w:p w14:paraId="2E66F364" w14:textId="77777777" w:rsidR="00F81B94" w:rsidRPr="00AC76AF" w:rsidRDefault="00F81B94" w:rsidP="00F81B94">
      <w:pPr>
        <w:tabs>
          <w:tab w:val="left" w:pos="0"/>
        </w:tabs>
        <w:suppressAutoHyphens/>
        <w:jc w:val="both"/>
        <w:rPr>
          <w:rFonts w:ascii="Century Gothic" w:hAnsi="Century Gothic" w:cs="Arial"/>
          <w:sz w:val="22"/>
          <w:szCs w:val="22"/>
          <w:lang w:eastAsia="es-EC"/>
        </w:rPr>
      </w:pPr>
    </w:p>
    <w:p w14:paraId="3E9403B1" w14:textId="77777777" w:rsidR="00F81B94" w:rsidRPr="00AC76AF" w:rsidRDefault="00237960" w:rsidP="0034306D">
      <w:pPr>
        <w:tabs>
          <w:tab w:val="left" w:pos="540"/>
        </w:tabs>
        <w:suppressAutoHyphens/>
        <w:jc w:val="both"/>
        <w:rPr>
          <w:rFonts w:ascii="Century Gothic" w:hAnsi="Century Gothic" w:cs="Arial"/>
          <w:sz w:val="22"/>
          <w:szCs w:val="22"/>
          <w:lang w:eastAsia="es-EC"/>
        </w:rPr>
      </w:pPr>
      <w:r w:rsidRPr="00237960">
        <w:rPr>
          <w:rFonts w:ascii="Century Gothic" w:hAnsi="Century Gothic" w:cs="Arial"/>
          <w:sz w:val="22"/>
          <w:szCs w:val="22"/>
          <w:lang w:eastAsia="es-EC"/>
        </w:rPr>
        <w:t xml:space="preserve">El </w:t>
      </w:r>
      <w:r w:rsidR="0034306D">
        <w:rPr>
          <w:rFonts w:ascii="Century Gothic" w:hAnsi="Century Gothic" w:cs="Arial"/>
          <w:sz w:val="22"/>
          <w:szCs w:val="22"/>
          <w:lang w:eastAsia="es-EC"/>
        </w:rPr>
        <w:t>Contratante</w:t>
      </w:r>
      <w:r w:rsidRPr="00237960">
        <w:rPr>
          <w:rFonts w:ascii="Century Gothic" w:hAnsi="Century Gothic" w:cs="Arial"/>
          <w:sz w:val="22"/>
          <w:szCs w:val="22"/>
          <w:lang w:eastAsia="es-EC"/>
        </w:rPr>
        <w:t xml:space="preserve"> y el </w:t>
      </w:r>
      <w:r w:rsidR="0034306D">
        <w:rPr>
          <w:rFonts w:ascii="Century Gothic" w:hAnsi="Century Gothic" w:cs="Arial"/>
          <w:sz w:val="22"/>
          <w:szCs w:val="22"/>
          <w:lang w:eastAsia="es-EC"/>
        </w:rPr>
        <w:t>Consultor</w:t>
      </w:r>
      <w:r w:rsidRPr="00237960">
        <w:rPr>
          <w:rFonts w:ascii="Century Gothic" w:hAnsi="Century Gothic" w:cs="Arial"/>
          <w:sz w:val="22"/>
          <w:szCs w:val="22"/>
          <w:lang w:eastAsia="es-EC"/>
        </w:rPr>
        <w:t xml:space="preserve"> se obligan a observar y aplicar las Prácticas Prohibidas descritas en las Políticas de Adquisiciones del BID</w:t>
      </w:r>
      <w:r w:rsidR="0034306D">
        <w:rPr>
          <w:rFonts w:ascii="Century Gothic" w:hAnsi="Century Gothic" w:cs="Arial"/>
          <w:sz w:val="22"/>
          <w:szCs w:val="22"/>
          <w:lang w:eastAsia="es-EC"/>
        </w:rPr>
        <w:t xml:space="preserve"> </w:t>
      </w:r>
      <w:r w:rsidR="0034306D">
        <w:rPr>
          <w:rFonts w:ascii="Century Gothic" w:hAnsi="Century Gothic"/>
          <w:sz w:val="22"/>
          <w:szCs w:val="22"/>
        </w:rPr>
        <w:t>GN 2350</w:t>
      </w:r>
      <w:r w:rsidR="0034306D" w:rsidRPr="0035441A">
        <w:rPr>
          <w:rFonts w:ascii="Century Gothic" w:hAnsi="Century Gothic"/>
          <w:sz w:val="22"/>
          <w:szCs w:val="22"/>
        </w:rPr>
        <w:t>-15.</w:t>
      </w:r>
    </w:p>
    <w:p w14:paraId="4F5E7843" w14:textId="77777777" w:rsidR="00F81B94" w:rsidRPr="00AC76AF" w:rsidRDefault="00F81B94" w:rsidP="00F81B94">
      <w:pPr>
        <w:tabs>
          <w:tab w:val="left" w:pos="0"/>
        </w:tabs>
        <w:suppressAutoHyphens/>
        <w:jc w:val="both"/>
        <w:rPr>
          <w:rFonts w:ascii="Century Gothic" w:hAnsi="Century Gothic" w:cs="Arial"/>
          <w:sz w:val="22"/>
          <w:szCs w:val="22"/>
          <w:lang w:eastAsia="es-EC"/>
        </w:rPr>
      </w:pPr>
    </w:p>
    <w:p w14:paraId="76388FCF" w14:textId="77777777" w:rsidR="009D12CD" w:rsidRDefault="00F81B94" w:rsidP="00F81B94">
      <w:pPr>
        <w:tabs>
          <w:tab w:val="left" w:pos="0"/>
        </w:tabs>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 xml:space="preserve">DÉCIMA </w:t>
      </w:r>
      <w:proofErr w:type="gramStart"/>
      <w:r w:rsidR="00A127CE">
        <w:rPr>
          <w:rFonts w:ascii="Century Gothic" w:hAnsi="Century Gothic"/>
          <w:b/>
          <w:bCs/>
          <w:spacing w:val="-3"/>
          <w:sz w:val="22"/>
          <w:szCs w:val="22"/>
          <w:lang w:val="es-ES_tradnl"/>
        </w:rPr>
        <w:t>SEXTA</w:t>
      </w:r>
      <w:r w:rsidRPr="00AC76AF">
        <w:rPr>
          <w:rFonts w:ascii="Century Gothic" w:hAnsi="Century Gothic"/>
          <w:b/>
          <w:bCs/>
          <w:spacing w:val="-3"/>
          <w:sz w:val="22"/>
          <w:szCs w:val="22"/>
          <w:lang w:val="es-ES_tradnl"/>
        </w:rPr>
        <w:t>.-</w:t>
      </w:r>
      <w:proofErr w:type="gramEnd"/>
      <w:r w:rsidRPr="00AC76AF">
        <w:rPr>
          <w:rFonts w:ascii="Century Gothic" w:hAnsi="Century Gothic"/>
          <w:b/>
          <w:bCs/>
          <w:spacing w:val="-3"/>
          <w:sz w:val="22"/>
          <w:szCs w:val="22"/>
          <w:lang w:val="es-ES_tradnl"/>
        </w:rPr>
        <w:t xml:space="preserve"> CONTROVERSIAS Y NOTIFICACIONES: </w:t>
      </w:r>
    </w:p>
    <w:p w14:paraId="72F1E07F" w14:textId="77777777" w:rsidR="009D12CD" w:rsidRDefault="009D12CD" w:rsidP="00F81B94">
      <w:pPr>
        <w:tabs>
          <w:tab w:val="left" w:pos="0"/>
        </w:tabs>
        <w:suppressAutoHyphens/>
        <w:jc w:val="both"/>
        <w:rPr>
          <w:rFonts w:ascii="Century Gothic" w:hAnsi="Century Gothic"/>
          <w:b/>
          <w:bCs/>
          <w:spacing w:val="-3"/>
          <w:sz w:val="22"/>
          <w:szCs w:val="22"/>
          <w:lang w:val="es-ES_tradnl"/>
        </w:rPr>
      </w:pPr>
    </w:p>
    <w:p w14:paraId="443E6258" w14:textId="77777777" w:rsidR="00F81B94" w:rsidRPr="00AC76AF" w:rsidRDefault="00F81B94" w:rsidP="00F81B94">
      <w:pPr>
        <w:tabs>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284FADB3" w14:textId="77777777" w:rsidR="00F81B94" w:rsidRPr="00AC76AF" w:rsidRDefault="00F81B94" w:rsidP="00F81B94">
      <w:pPr>
        <w:tabs>
          <w:tab w:val="left" w:pos="0"/>
        </w:tabs>
        <w:suppressAutoHyphens/>
        <w:jc w:val="both"/>
        <w:rPr>
          <w:rFonts w:ascii="Century Gothic" w:hAnsi="Century Gothic"/>
          <w:bCs/>
          <w:spacing w:val="-3"/>
          <w:sz w:val="22"/>
          <w:szCs w:val="22"/>
          <w:lang w:val="es-ES_tradnl"/>
        </w:rPr>
      </w:pPr>
    </w:p>
    <w:p w14:paraId="13C77CCE" w14:textId="77777777" w:rsidR="00F81B94" w:rsidRPr="0035441A" w:rsidRDefault="00F81B94" w:rsidP="00F81B94">
      <w:pPr>
        <w:jc w:val="both"/>
        <w:rPr>
          <w:rFonts w:ascii="Century Gothic" w:eastAsia="Calibri" w:hAnsi="Century Gothic"/>
          <w:iCs/>
          <w:sz w:val="22"/>
          <w:szCs w:val="22"/>
          <w:lang w:eastAsia="es-EC"/>
        </w:rPr>
      </w:pPr>
      <w:r w:rsidRPr="0035441A">
        <w:rPr>
          <w:rFonts w:ascii="Century Gothic" w:eastAsia="Calibri" w:hAnsi="Century Gothic"/>
          <w:iCs/>
          <w:sz w:val="22"/>
          <w:szCs w:val="22"/>
          <w:lang w:eastAsia="es-EC"/>
        </w:rPr>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35441A">
        <w:rPr>
          <w:rFonts w:ascii="Century Gothic" w:eastAsia="Calibri" w:hAnsi="Century Gothic"/>
          <w:iCs/>
          <w:sz w:val="22"/>
          <w:szCs w:val="22"/>
          <w:lang w:eastAsia="es-EC"/>
        </w:rPr>
        <w:t xml:space="preserve"> Distrito Metropolitano de Quito</w:t>
      </w:r>
      <w:r w:rsidR="00C10C8A" w:rsidRPr="0035441A">
        <w:rPr>
          <w:rFonts w:ascii="Century Gothic" w:eastAsia="Calibri" w:hAnsi="Century Gothic"/>
          <w:iCs/>
          <w:sz w:val="22"/>
          <w:szCs w:val="22"/>
          <w:lang w:eastAsia="es-EC"/>
        </w:rPr>
        <w:t>.</w:t>
      </w:r>
    </w:p>
    <w:p w14:paraId="670B96F7" w14:textId="77777777" w:rsidR="00F81B94" w:rsidRPr="0035441A" w:rsidRDefault="00F81B94" w:rsidP="00F81B94">
      <w:pPr>
        <w:jc w:val="both"/>
        <w:rPr>
          <w:rFonts w:ascii="Century Gothic" w:eastAsia="Calibri" w:hAnsi="Century Gothic"/>
          <w:iCs/>
          <w:sz w:val="22"/>
          <w:szCs w:val="22"/>
          <w:lang w:eastAsia="es-EC"/>
        </w:rPr>
      </w:pPr>
    </w:p>
    <w:p w14:paraId="42AB8169" w14:textId="77777777" w:rsidR="00F81B94" w:rsidRPr="0035441A" w:rsidRDefault="00F81B94" w:rsidP="00F81B94">
      <w:pPr>
        <w:jc w:val="both"/>
        <w:rPr>
          <w:rFonts w:ascii="Century Gothic" w:eastAsia="Calibri" w:hAnsi="Century Gothic"/>
          <w:iCs/>
          <w:sz w:val="22"/>
          <w:szCs w:val="22"/>
          <w:lang w:eastAsia="es-EC"/>
        </w:rPr>
      </w:pPr>
      <w:r w:rsidRPr="0035441A">
        <w:rPr>
          <w:rFonts w:ascii="Century Gothic" w:eastAsia="Calibri" w:hAnsi="Century Gothic"/>
          <w:iCs/>
          <w:sz w:val="22"/>
          <w:szCs w:val="22"/>
          <w:lang w:eastAsia="es-EC"/>
        </w:rPr>
        <w:t>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w:t>
      </w:r>
      <w:r w:rsidR="0035441A">
        <w:rPr>
          <w:rFonts w:ascii="Century Gothic" w:eastAsia="Calibri" w:hAnsi="Century Gothic"/>
          <w:iCs/>
          <w:sz w:val="22"/>
          <w:szCs w:val="22"/>
          <w:lang w:eastAsia="es-EC"/>
        </w:rPr>
        <w:t xml:space="preserve"> Distrito Metropolitano de Quito</w:t>
      </w:r>
      <w:r w:rsidR="00C10C8A" w:rsidRPr="0035441A">
        <w:rPr>
          <w:rFonts w:ascii="Century Gothic" w:eastAsia="Calibri" w:hAnsi="Century Gothic"/>
          <w:iCs/>
          <w:sz w:val="22"/>
          <w:szCs w:val="22"/>
          <w:lang w:eastAsia="es-EC"/>
        </w:rPr>
        <w:t>.</w:t>
      </w:r>
    </w:p>
    <w:p w14:paraId="48906067" w14:textId="77777777" w:rsidR="00F81B94" w:rsidRPr="00AC76AF" w:rsidRDefault="00F81B94" w:rsidP="00F81B94">
      <w:pPr>
        <w:jc w:val="both"/>
        <w:rPr>
          <w:rFonts w:ascii="Century Gothic" w:hAnsi="Century Gothic" w:cs="Calibri"/>
          <w:sz w:val="22"/>
          <w:szCs w:val="22"/>
          <w:lang w:val="es-ES_tradnl"/>
        </w:rPr>
      </w:pPr>
    </w:p>
    <w:p w14:paraId="65CF1F4A" w14:textId="77777777" w:rsidR="00CC1A39" w:rsidRDefault="00CC1A39" w:rsidP="00CC1A39">
      <w:pPr>
        <w:jc w:val="both"/>
        <w:rPr>
          <w:rFonts w:ascii="Century Gothic" w:hAnsi="Century Gothic" w:cs="Calibri"/>
          <w:sz w:val="22"/>
          <w:szCs w:val="22"/>
          <w:lang w:val="es-ES_tradnl"/>
        </w:rPr>
      </w:pPr>
      <w:r>
        <w:rPr>
          <w:rFonts w:ascii="Century Gothic" w:hAnsi="Century Gothic" w:cs="Calibri"/>
          <w:sz w:val="22"/>
          <w:szCs w:val="22"/>
          <w:lang w:val="es-ES_tradnl"/>
        </w:rPr>
        <w:t>La legislación aplicable a este Contrato es la ecuatoriana. En consecuencia, el Consultor renuncia a utilizar la vía diplomática para todo reclamo relacionado con este Contrato. Si el Consultor incumpliere este compromiso, el Contratante podrá dar por terminado unilateralmente el contrato y hacer efectiva la garantía de existir.</w:t>
      </w:r>
    </w:p>
    <w:p w14:paraId="55F04BD9" w14:textId="77777777" w:rsidR="00CC1A39" w:rsidRDefault="00CC1A39" w:rsidP="00CC1A39">
      <w:pPr>
        <w:tabs>
          <w:tab w:val="left" w:pos="0"/>
        </w:tabs>
        <w:suppressAutoHyphens/>
        <w:jc w:val="both"/>
        <w:rPr>
          <w:rFonts w:ascii="Century Gothic" w:hAnsi="Century Gothic"/>
          <w:bCs/>
          <w:spacing w:val="-3"/>
          <w:sz w:val="22"/>
          <w:szCs w:val="22"/>
          <w:lang w:val="es-ES_tradnl"/>
        </w:rPr>
      </w:pPr>
    </w:p>
    <w:p w14:paraId="7E9AA83C" w14:textId="77777777" w:rsidR="00F81B94" w:rsidRPr="00AC76AF" w:rsidRDefault="00CC1A39" w:rsidP="00CC1A39">
      <w:pPr>
        <w:ind w:right="45"/>
        <w:jc w:val="both"/>
        <w:rPr>
          <w:rFonts w:ascii="Century Gothic" w:hAnsi="Century Gothic"/>
          <w:sz w:val="22"/>
          <w:szCs w:val="22"/>
          <w:lang w:eastAsia="es-EC"/>
        </w:rPr>
      </w:pPr>
      <w:r>
        <w:rPr>
          <w:rFonts w:ascii="Century Gothic" w:hAnsi="Century Gothic" w:cs="Arial"/>
          <w:sz w:val="22"/>
          <w:szCs w:val="22"/>
          <w:lang w:eastAsia="es-EC"/>
        </w:rPr>
        <w:t>Para todos los efectos de este contrato, las partes convienen en señalar su domicilio en la ciudad d</w:t>
      </w:r>
      <w:r w:rsidR="0035441A">
        <w:rPr>
          <w:rFonts w:ascii="Century Gothic" w:hAnsi="Century Gothic" w:cs="Arial"/>
          <w:sz w:val="22"/>
          <w:szCs w:val="22"/>
          <w:lang w:eastAsia="es-EC"/>
        </w:rPr>
        <w:t>e Distrito Metropolitano de Quito</w:t>
      </w:r>
      <w:r>
        <w:rPr>
          <w:rFonts w:ascii="Century Gothic" w:hAnsi="Century Gothic" w:cs="Arial"/>
          <w:sz w:val="22"/>
          <w:szCs w:val="22"/>
          <w:lang w:eastAsia="es-EC"/>
        </w:rPr>
        <w:t>.</w:t>
      </w:r>
    </w:p>
    <w:p w14:paraId="0E34EEED" w14:textId="77777777" w:rsidR="00F81B94" w:rsidRPr="00AC76AF" w:rsidRDefault="00F81B94" w:rsidP="00F81B94">
      <w:pPr>
        <w:ind w:left="17" w:right="45"/>
        <w:jc w:val="both"/>
        <w:rPr>
          <w:rFonts w:ascii="Century Gothic" w:hAnsi="Century Gothic"/>
          <w:sz w:val="22"/>
          <w:szCs w:val="22"/>
          <w:lang w:eastAsia="es-EC"/>
        </w:rPr>
      </w:pPr>
    </w:p>
    <w:p w14:paraId="1FBEA795" w14:textId="77777777" w:rsidR="00F81B94" w:rsidRPr="00AC76AF" w:rsidRDefault="00F81B94" w:rsidP="00F81B94">
      <w:pPr>
        <w:ind w:right="45"/>
        <w:jc w:val="both"/>
        <w:rPr>
          <w:rFonts w:ascii="Century Gothic" w:hAnsi="Century Gothic"/>
          <w:sz w:val="22"/>
          <w:szCs w:val="22"/>
          <w:lang w:eastAsia="es-EC"/>
        </w:rPr>
      </w:pPr>
      <w:r w:rsidRPr="00AC76AF">
        <w:rPr>
          <w:rFonts w:ascii="Century Gothic" w:hAnsi="Century Gothic" w:cs="Arial"/>
          <w:sz w:val="22"/>
          <w:szCs w:val="22"/>
          <w:lang w:eastAsia="es-EC"/>
        </w:rPr>
        <w:t>Para efectos de comunicación o notificaciones, las partes señalan como su dirección, las siguientes:</w:t>
      </w:r>
    </w:p>
    <w:p w14:paraId="702FBC6B" w14:textId="77777777" w:rsidR="00F81B94" w:rsidRPr="00AC76AF" w:rsidRDefault="00F81B94" w:rsidP="00F81B94">
      <w:pPr>
        <w:ind w:left="17" w:right="45"/>
        <w:jc w:val="both"/>
        <w:rPr>
          <w:rFonts w:ascii="Century Gothic" w:hAnsi="Century Gothic"/>
          <w:sz w:val="22"/>
          <w:szCs w:val="22"/>
          <w:lang w:eastAsia="es-EC"/>
        </w:rPr>
      </w:pPr>
    </w:p>
    <w:p w14:paraId="725C4509" w14:textId="77777777" w:rsidR="00F81B94" w:rsidRPr="00AC76AF" w:rsidRDefault="00F81B94" w:rsidP="00F81B94">
      <w:pPr>
        <w:ind w:right="139"/>
        <w:jc w:val="both"/>
        <w:rPr>
          <w:rFonts w:ascii="Century Gothic" w:hAnsi="Century Gothic" w:cs="Arial"/>
          <w:b/>
          <w:spacing w:val="-2"/>
          <w:sz w:val="22"/>
          <w:szCs w:val="22"/>
        </w:rPr>
      </w:pPr>
      <w:r w:rsidRPr="00AC76AF">
        <w:rPr>
          <w:rFonts w:ascii="Century Gothic" w:hAnsi="Century Gothic" w:cs="Arial"/>
          <w:b/>
          <w:spacing w:val="-2"/>
          <w:sz w:val="22"/>
          <w:szCs w:val="22"/>
        </w:rPr>
        <w:t xml:space="preserve">Contratante: </w:t>
      </w:r>
    </w:p>
    <w:p w14:paraId="58D16753" w14:textId="77777777" w:rsidR="00A15D80" w:rsidRPr="00A15D80" w:rsidRDefault="00A15D80" w:rsidP="00A15D80">
      <w:pPr>
        <w:ind w:right="139"/>
        <w:jc w:val="both"/>
        <w:rPr>
          <w:rFonts w:ascii="Century Gothic" w:hAnsi="Century Gothic" w:cs="Arial"/>
          <w:sz w:val="22"/>
          <w:szCs w:val="22"/>
        </w:rPr>
      </w:pPr>
      <w:r w:rsidRPr="00A15D80">
        <w:rPr>
          <w:rFonts w:ascii="Century Gothic" w:hAnsi="Century Gothic" w:cs="Arial"/>
          <w:sz w:val="22"/>
          <w:szCs w:val="22"/>
        </w:rPr>
        <w:t>Nombre: Ministerio De Economía Y Finanzas</w:t>
      </w:r>
    </w:p>
    <w:p w14:paraId="7475BB22" w14:textId="77777777" w:rsidR="00A15D80" w:rsidRPr="00A15D80" w:rsidRDefault="00A15D80" w:rsidP="00A15D80">
      <w:pPr>
        <w:ind w:right="139"/>
        <w:jc w:val="both"/>
        <w:rPr>
          <w:rFonts w:ascii="Century Gothic" w:hAnsi="Century Gothic" w:cs="Arial"/>
          <w:sz w:val="22"/>
          <w:szCs w:val="22"/>
        </w:rPr>
      </w:pPr>
      <w:r w:rsidRPr="00A15D80">
        <w:rPr>
          <w:rFonts w:ascii="Century Gothic" w:hAnsi="Century Gothic" w:cs="Arial"/>
          <w:sz w:val="22"/>
          <w:szCs w:val="22"/>
        </w:rPr>
        <w:t>RUC: 1760000900001</w:t>
      </w:r>
    </w:p>
    <w:p w14:paraId="6398FB57" w14:textId="77777777" w:rsidR="00A15D80" w:rsidRPr="00A15D80" w:rsidRDefault="00A15D80" w:rsidP="00A15D80">
      <w:pPr>
        <w:ind w:right="139"/>
        <w:jc w:val="both"/>
        <w:rPr>
          <w:rFonts w:ascii="Century Gothic" w:hAnsi="Century Gothic" w:cs="Arial"/>
          <w:sz w:val="22"/>
          <w:szCs w:val="22"/>
        </w:rPr>
      </w:pPr>
      <w:r w:rsidRPr="00A15D80">
        <w:rPr>
          <w:rFonts w:ascii="Century Gothic" w:hAnsi="Century Gothic" w:cs="Arial"/>
          <w:sz w:val="22"/>
          <w:szCs w:val="22"/>
        </w:rPr>
        <w:t>Dirección: Av. Amazonas s/n entre Pereira y Unión Nacional de Periodistas, Plataforma Gubernamental Financiera, Piso 11</w:t>
      </w:r>
    </w:p>
    <w:p w14:paraId="7EEF1956" w14:textId="77777777" w:rsidR="00A15D80" w:rsidRPr="00A15D80" w:rsidRDefault="00A15D80" w:rsidP="00A15D80">
      <w:pPr>
        <w:ind w:right="139"/>
        <w:jc w:val="both"/>
        <w:rPr>
          <w:rFonts w:ascii="Century Gothic" w:hAnsi="Century Gothic" w:cs="Arial"/>
          <w:sz w:val="22"/>
          <w:szCs w:val="22"/>
        </w:rPr>
      </w:pPr>
      <w:r w:rsidRPr="00A15D80">
        <w:rPr>
          <w:rFonts w:ascii="Century Gothic" w:hAnsi="Century Gothic" w:cs="Arial"/>
          <w:sz w:val="22"/>
          <w:szCs w:val="22"/>
        </w:rPr>
        <w:t>Teléfono: 3998300, 3998400</w:t>
      </w:r>
    </w:p>
    <w:p w14:paraId="35ABE530" w14:textId="77777777" w:rsidR="00A15D80" w:rsidRPr="00A15D80" w:rsidRDefault="00A15D80" w:rsidP="00A15D80">
      <w:pPr>
        <w:ind w:right="139"/>
        <w:jc w:val="both"/>
        <w:rPr>
          <w:rFonts w:ascii="Century Gothic" w:hAnsi="Century Gothic" w:cs="Arial"/>
          <w:sz w:val="22"/>
          <w:szCs w:val="22"/>
        </w:rPr>
      </w:pPr>
      <w:r w:rsidRPr="00A15D80">
        <w:rPr>
          <w:rFonts w:ascii="Century Gothic" w:hAnsi="Century Gothic" w:cs="Arial"/>
          <w:sz w:val="22"/>
          <w:szCs w:val="22"/>
        </w:rPr>
        <w:t>Quito - Ecuador</w:t>
      </w:r>
      <w:r w:rsidRPr="00A15D80">
        <w:rPr>
          <w:rFonts w:ascii="Century Gothic" w:hAnsi="Century Gothic" w:cs="Arial"/>
          <w:sz w:val="22"/>
          <w:szCs w:val="22"/>
        </w:rPr>
        <w:tab/>
      </w:r>
    </w:p>
    <w:p w14:paraId="1E84407A" w14:textId="77777777" w:rsidR="00F81B94" w:rsidRPr="00AC76AF" w:rsidRDefault="00A15D80" w:rsidP="00A15D80">
      <w:pPr>
        <w:ind w:right="139"/>
        <w:jc w:val="both"/>
        <w:rPr>
          <w:rFonts w:ascii="Century Gothic" w:hAnsi="Century Gothic" w:cs="Arial"/>
          <w:spacing w:val="-2"/>
          <w:sz w:val="22"/>
          <w:szCs w:val="22"/>
        </w:rPr>
      </w:pPr>
      <w:r w:rsidRPr="00A15D80">
        <w:rPr>
          <w:rFonts w:ascii="Century Gothic" w:hAnsi="Century Gothic" w:cs="Arial"/>
          <w:sz w:val="22"/>
          <w:szCs w:val="22"/>
        </w:rPr>
        <w:t>Persona de contacto para efectos de este contrato:  Nombre y cargo</w:t>
      </w:r>
      <w:r w:rsidR="00F81B94" w:rsidRPr="00AC76AF">
        <w:rPr>
          <w:rFonts w:ascii="Century Gothic" w:hAnsi="Century Gothic" w:cs="Arial"/>
          <w:spacing w:val="-2"/>
          <w:sz w:val="22"/>
          <w:szCs w:val="22"/>
        </w:rPr>
        <w:tab/>
      </w:r>
      <w:r w:rsidR="00F81B94" w:rsidRPr="00AC76AF">
        <w:rPr>
          <w:rFonts w:ascii="Century Gothic" w:hAnsi="Century Gothic" w:cs="Arial"/>
          <w:spacing w:val="-2"/>
          <w:sz w:val="22"/>
          <w:szCs w:val="22"/>
        </w:rPr>
        <w:tab/>
      </w:r>
      <w:r w:rsidR="00F81B94" w:rsidRPr="00AC76AF">
        <w:rPr>
          <w:rFonts w:ascii="Century Gothic" w:hAnsi="Century Gothic" w:cs="Arial"/>
          <w:spacing w:val="-2"/>
          <w:sz w:val="22"/>
          <w:szCs w:val="22"/>
        </w:rPr>
        <w:tab/>
      </w:r>
    </w:p>
    <w:p w14:paraId="52AA3A39" w14:textId="77777777" w:rsidR="00F81B94" w:rsidRPr="00AC76AF" w:rsidRDefault="00F81B94" w:rsidP="00F81B94">
      <w:pPr>
        <w:ind w:right="139"/>
        <w:jc w:val="both"/>
        <w:rPr>
          <w:rFonts w:ascii="Century Gothic" w:hAnsi="Century Gothic" w:cs="Arial"/>
          <w:b/>
          <w:spacing w:val="-2"/>
          <w:sz w:val="22"/>
          <w:szCs w:val="22"/>
        </w:rPr>
      </w:pPr>
      <w:r w:rsidRPr="00AC76AF">
        <w:rPr>
          <w:rFonts w:ascii="Century Gothic" w:hAnsi="Century Gothic" w:cs="Arial"/>
          <w:b/>
          <w:spacing w:val="-2"/>
          <w:sz w:val="22"/>
          <w:szCs w:val="22"/>
        </w:rPr>
        <w:lastRenderedPageBreak/>
        <w:t xml:space="preserve">Consultor: </w:t>
      </w:r>
    </w:p>
    <w:p w14:paraId="6788757F" w14:textId="77777777" w:rsidR="00AB565B" w:rsidRDefault="00AB565B" w:rsidP="00F81B94">
      <w:pPr>
        <w:ind w:right="139"/>
        <w:jc w:val="both"/>
        <w:rPr>
          <w:rFonts w:ascii="Century Gothic" w:hAnsi="Century Gothic" w:cs="Arial"/>
          <w:b/>
          <w:sz w:val="22"/>
          <w:szCs w:val="22"/>
        </w:rPr>
      </w:pPr>
    </w:p>
    <w:p w14:paraId="79106C57" w14:textId="77777777" w:rsidR="00F81B94" w:rsidRPr="00AC76AF" w:rsidRDefault="00F81B94" w:rsidP="00F81B94">
      <w:pPr>
        <w:ind w:right="139"/>
        <w:jc w:val="both"/>
        <w:rPr>
          <w:rFonts w:ascii="Century Gothic" w:hAnsi="Century Gothic" w:cs="Arial"/>
          <w:sz w:val="22"/>
          <w:szCs w:val="22"/>
        </w:rPr>
      </w:pPr>
      <w:r w:rsidRPr="00AB565B">
        <w:rPr>
          <w:rFonts w:ascii="Century Gothic" w:hAnsi="Century Gothic" w:cs="Arial"/>
          <w:bCs/>
          <w:sz w:val="22"/>
          <w:szCs w:val="22"/>
        </w:rPr>
        <w:t>Nombre:</w:t>
      </w:r>
      <w:r w:rsidRPr="00AC76AF">
        <w:rPr>
          <w:rFonts w:ascii="Century Gothic" w:hAnsi="Century Gothic" w:cs="Arial"/>
          <w:b/>
          <w:sz w:val="22"/>
          <w:szCs w:val="22"/>
        </w:rPr>
        <w:t xml:space="preserve"> </w:t>
      </w:r>
      <w:r w:rsidR="00C10C8A" w:rsidRPr="00AC76AF">
        <w:rPr>
          <w:rFonts w:ascii="Century Gothic" w:hAnsi="Century Gothic"/>
          <w:i/>
          <w:iCs/>
          <w:color w:val="4472C4" w:themeColor="accent1"/>
          <w:sz w:val="22"/>
          <w:szCs w:val="22"/>
        </w:rPr>
        <w:t>(Colocar nombre completo del contratante)</w:t>
      </w:r>
      <w:r w:rsidRPr="00AC76AF">
        <w:rPr>
          <w:rFonts w:ascii="Century Gothic" w:hAnsi="Century Gothic" w:cs="Arial"/>
          <w:sz w:val="22"/>
          <w:szCs w:val="22"/>
        </w:rPr>
        <w:tab/>
      </w:r>
      <w:r w:rsidRPr="00AC76AF">
        <w:rPr>
          <w:rFonts w:ascii="Century Gothic" w:hAnsi="Century Gothic" w:cs="Arial"/>
          <w:sz w:val="22"/>
          <w:szCs w:val="22"/>
        </w:rPr>
        <w:tab/>
      </w:r>
      <w:r w:rsidRPr="00AC76AF">
        <w:rPr>
          <w:rFonts w:ascii="Century Gothic" w:hAnsi="Century Gothic" w:cs="Arial"/>
          <w:sz w:val="22"/>
          <w:szCs w:val="22"/>
        </w:rPr>
        <w:tab/>
      </w:r>
      <w:r w:rsidRPr="00AC76AF">
        <w:rPr>
          <w:rFonts w:ascii="Century Gothic" w:hAnsi="Century Gothic" w:cs="Arial"/>
          <w:sz w:val="22"/>
          <w:szCs w:val="22"/>
        </w:rPr>
        <w:tab/>
        <w:t xml:space="preserve"> </w:t>
      </w:r>
    </w:p>
    <w:p w14:paraId="06193255" w14:textId="77777777" w:rsidR="00F81B94" w:rsidRPr="00AC76AF" w:rsidRDefault="00F81B94" w:rsidP="00F81B94">
      <w:pPr>
        <w:ind w:right="139"/>
        <w:jc w:val="both"/>
        <w:rPr>
          <w:rFonts w:ascii="Century Gothic" w:hAnsi="Century Gothic" w:cs="Arial"/>
          <w:spacing w:val="-2"/>
          <w:sz w:val="22"/>
          <w:szCs w:val="22"/>
        </w:rPr>
      </w:pPr>
      <w:r w:rsidRPr="00AC76AF">
        <w:rPr>
          <w:rFonts w:ascii="Century Gothic" w:hAnsi="Century Gothic" w:cs="Arial"/>
          <w:spacing w:val="-2"/>
          <w:sz w:val="22"/>
          <w:szCs w:val="22"/>
        </w:rPr>
        <w:t xml:space="preserve">RUC: </w:t>
      </w:r>
      <w:r w:rsidR="00C10C8A" w:rsidRPr="00AC76AF">
        <w:rPr>
          <w:rFonts w:ascii="Century Gothic" w:hAnsi="Century Gothic"/>
          <w:i/>
          <w:iCs/>
          <w:color w:val="4472C4" w:themeColor="accent1"/>
          <w:sz w:val="22"/>
          <w:szCs w:val="22"/>
        </w:rPr>
        <w:t>(XXXX)</w:t>
      </w:r>
      <w:r w:rsidRPr="00AC76AF">
        <w:rPr>
          <w:rFonts w:ascii="Century Gothic" w:hAnsi="Century Gothic" w:cs="Arial"/>
          <w:spacing w:val="-2"/>
          <w:sz w:val="22"/>
          <w:szCs w:val="22"/>
        </w:rPr>
        <w:tab/>
      </w:r>
      <w:r w:rsidRPr="00AC76AF">
        <w:rPr>
          <w:rFonts w:ascii="Century Gothic" w:hAnsi="Century Gothic" w:cs="Arial"/>
          <w:spacing w:val="-2"/>
          <w:sz w:val="22"/>
          <w:szCs w:val="22"/>
        </w:rPr>
        <w:tab/>
      </w:r>
      <w:r w:rsidRPr="00AC76AF">
        <w:rPr>
          <w:rFonts w:ascii="Century Gothic" w:hAnsi="Century Gothic" w:cs="Arial"/>
          <w:spacing w:val="-2"/>
          <w:sz w:val="22"/>
          <w:szCs w:val="22"/>
        </w:rPr>
        <w:tab/>
      </w:r>
    </w:p>
    <w:p w14:paraId="0FAC8993" w14:textId="77777777" w:rsidR="00F81B94" w:rsidRPr="00AC76AF" w:rsidRDefault="00F81B94" w:rsidP="00F81B94">
      <w:pPr>
        <w:ind w:right="139"/>
        <w:jc w:val="both"/>
        <w:rPr>
          <w:rFonts w:ascii="Century Gothic" w:hAnsi="Century Gothic"/>
          <w:sz w:val="22"/>
          <w:szCs w:val="22"/>
        </w:rPr>
      </w:pPr>
      <w:r w:rsidRPr="00AC76AF">
        <w:rPr>
          <w:rFonts w:ascii="Century Gothic" w:hAnsi="Century Gothic" w:cs="Arial"/>
          <w:spacing w:val="-2"/>
          <w:sz w:val="22"/>
          <w:szCs w:val="22"/>
        </w:rPr>
        <w:t xml:space="preserve">Dirección: </w:t>
      </w:r>
      <w:r w:rsidR="00C10C8A" w:rsidRPr="00AC76AF">
        <w:rPr>
          <w:rFonts w:ascii="Century Gothic" w:hAnsi="Century Gothic"/>
          <w:i/>
          <w:iCs/>
          <w:color w:val="4472C4" w:themeColor="accent1"/>
          <w:sz w:val="22"/>
          <w:szCs w:val="22"/>
        </w:rPr>
        <w:t>(Colocar dirección, ciudad, país)</w:t>
      </w:r>
      <w:r w:rsidRPr="00AC76AF">
        <w:rPr>
          <w:rFonts w:ascii="Century Gothic" w:hAnsi="Century Gothic" w:cs="Arial"/>
          <w:spacing w:val="-2"/>
          <w:sz w:val="22"/>
          <w:szCs w:val="22"/>
        </w:rPr>
        <w:tab/>
      </w:r>
    </w:p>
    <w:p w14:paraId="692683B2" w14:textId="77777777" w:rsidR="00F81B94" w:rsidRPr="00AC76AF" w:rsidRDefault="00F81B94" w:rsidP="00F81B94">
      <w:pPr>
        <w:ind w:right="139"/>
        <w:jc w:val="both"/>
        <w:rPr>
          <w:rFonts w:ascii="Century Gothic" w:hAnsi="Century Gothic" w:cs="Arial"/>
          <w:spacing w:val="-2"/>
          <w:sz w:val="22"/>
          <w:szCs w:val="22"/>
        </w:rPr>
      </w:pPr>
      <w:r w:rsidRPr="00AC76AF">
        <w:rPr>
          <w:rFonts w:ascii="Century Gothic" w:hAnsi="Century Gothic" w:cs="Arial"/>
          <w:spacing w:val="-2"/>
          <w:sz w:val="22"/>
          <w:szCs w:val="22"/>
        </w:rPr>
        <w:t xml:space="preserve">Teléfono: </w:t>
      </w:r>
      <w:r w:rsidR="00C10C8A" w:rsidRPr="00AC76AF">
        <w:rPr>
          <w:rFonts w:ascii="Century Gothic" w:hAnsi="Century Gothic"/>
          <w:i/>
          <w:iCs/>
          <w:color w:val="4472C4" w:themeColor="accent1"/>
          <w:sz w:val="22"/>
          <w:szCs w:val="22"/>
        </w:rPr>
        <w:t>(Colocar teléfono)</w:t>
      </w:r>
    </w:p>
    <w:p w14:paraId="059745D2" w14:textId="77777777" w:rsidR="00F81B94" w:rsidRPr="00AC76AF" w:rsidRDefault="00F81B94" w:rsidP="00F81B94">
      <w:pPr>
        <w:ind w:right="139"/>
        <w:jc w:val="both"/>
        <w:rPr>
          <w:rFonts w:ascii="Century Gothic" w:hAnsi="Century Gothic" w:cs="Arial"/>
          <w:spacing w:val="-2"/>
          <w:sz w:val="22"/>
          <w:szCs w:val="22"/>
        </w:rPr>
      </w:pPr>
      <w:r w:rsidRPr="00AC76AF">
        <w:rPr>
          <w:rFonts w:ascii="Century Gothic" w:hAnsi="Century Gothic" w:cs="Arial"/>
          <w:spacing w:val="-2"/>
          <w:sz w:val="22"/>
          <w:szCs w:val="22"/>
        </w:rPr>
        <w:t xml:space="preserve">Email: </w:t>
      </w:r>
      <w:r w:rsidR="00C10C8A" w:rsidRPr="00AC76AF">
        <w:rPr>
          <w:rFonts w:ascii="Century Gothic" w:hAnsi="Century Gothic"/>
          <w:i/>
          <w:iCs/>
          <w:color w:val="4472C4" w:themeColor="accent1"/>
          <w:sz w:val="22"/>
          <w:szCs w:val="22"/>
        </w:rPr>
        <w:t>(Colocar correo electrónico del consultor)</w:t>
      </w:r>
      <w:r w:rsidRPr="00AC76AF">
        <w:rPr>
          <w:rFonts w:ascii="Century Gothic" w:hAnsi="Century Gothic" w:cs="Arial"/>
          <w:spacing w:val="-2"/>
          <w:sz w:val="22"/>
          <w:szCs w:val="22"/>
        </w:rPr>
        <w:tab/>
      </w:r>
    </w:p>
    <w:p w14:paraId="175E29F6" w14:textId="77777777" w:rsidR="00F81B94" w:rsidRPr="00AC76AF" w:rsidRDefault="00C10C8A" w:rsidP="00F81B94">
      <w:pPr>
        <w:ind w:right="139"/>
        <w:jc w:val="both"/>
        <w:rPr>
          <w:rFonts w:ascii="Century Gothic" w:hAnsi="Century Gothic" w:cs="Arial"/>
          <w:spacing w:val="-2"/>
          <w:sz w:val="22"/>
          <w:szCs w:val="22"/>
        </w:rPr>
      </w:pPr>
      <w:r w:rsidRPr="00AC76AF">
        <w:rPr>
          <w:rFonts w:ascii="Century Gothic" w:hAnsi="Century Gothic"/>
          <w:i/>
          <w:iCs/>
          <w:color w:val="4472C4" w:themeColor="accent1"/>
          <w:sz w:val="22"/>
          <w:szCs w:val="22"/>
        </w:rPr>
        <w:t xml:space="preserve">(Colocar ciudad) </w:t>
      </w:r>
      <w:r w:rsidR="00F81B94" w:rsidRPr="00AC76AF">
        <w:rPr>
          <w:rFonts w:ascii="Century Gothic" w:hAnsi="Century Gothic" w:cs="Arial"/>
          <w:spacing w:val="-2"/>
          <w:sz w:val="22"/>
          <w:szCs w:val="22"/>
        </w:rPr>
        <w:t>- Ecuador</w:t>
      </w:r>
      <w:r w:rsidR="00F81B94" w:rsidRPr="00AC76AF">
        <w:rPr>
          <w:rFonts w:ascii="Century Gothic" w:hAnsi="Century Gothic" w:cs="Arial"/>
          <w:spacing w:val="-2"/>
          <w:sz w:val="22"/>
          <w:szCs w:val="22"/>
        </w:rPr>
        <w:tab/>
      </w:r>
    </w:p>
    <w:p w14:paraId="127C7D57" w14:textId="77777777" w:rsidR="00F81B94" w:rsidRPr="00AC76AF" w:rsidRDefault="00F81B94" w:rsidP="00F81B94">
      <w:pPr>
        <w:ind w:left="17" w:right="45"/>
        <w:jc w:val="both"/>
        <w:rPr>
          <w:rFonts w:ascii="Century Gothic" w:hAnsi="Century Gothic"/>
          <w:sz w:val="22"/>
          <w:szCs w:val="22"/>
          <w:lang w:eastAsia="es-EC"/>
        </w:rPr>
      </w:pPr>
    </w:p>
    <w:p w14:paraId="4CE12435" w14:textId="77777777" w:rsidR="00F81B94" w:rsidRPr="00AC76AF" w:rsidRDefault="00F81B94" w:rsidP="00F81B94">
      <w:pPr>
        <w:tabs>
          <w:tab w:val="left" w:pos="0"/>
        </w:tabs>
        <w:suppressAutoHyphens/>
        <w:jc w:val="both"/>
        <w:rPr>
          <w:rFonts w:ascii="Century Gothic" w:hAnsi="Century Gothic"/>
          <w:bCs/>
          <w:spacing w:val="-3"/>
          <w:sz w:val="22"/>
          <w:szCs w:val="22"/>
        </w:rPr>
      </w:pPr>
      <w:r w:rsidRPr="00AC76AF">
        <w:rPr>
          <w:rFonts w:ascii="Century Gothic" w:hAnsi="Century Gothic" w:cs="Arial"/>
          <w:sz w:val="22"/>
          <w:szCs w:val="22"/>
          <w:lang w:eastAsia="es-EC"/>
        </w:rPr>
        <w:t>Las comunicaciones también podrán efectuarse a través de medios electrónicos.</w:t>
      </w:r>
    </w:p>
    <w:p w14:paraId="7436E888" w14:textId="77777777" w:rsidR="00F81B94" w:rsidRPr="00AC76AF" w:rsidRDefault="00F81B94" w:rsidP="00F81B94">
      <w:pPr>
        <w:ind w:left="17" w:right="45"/>
        <w:jc w:val="both"/>
        <w:rPr>
          <w:rFonts w:ascii="Century Gothic" w:hAnsi="Century Gothic" w:cs="Arial"/>
          <w:b/>
          <w:bCs/>
          <w:sz w:val="22"/>
          <w:szCs w:val="22"/>
          <w:lang w:eastAsia="es-EC"/>
        </w:rPr>
      </w:pPr>
    </w:p>
    <w:p w14:paraId="79839D18" w14:textId="77777777" w:rsidR="00EC7F37" w:rsidRDefault="00F81B94" w:rsidP="00F81B94">
      <w:pPr>
        <w:ind w:left="17" w:right="45"/>
        <w:jc w:val="both"/>
        <w:rPr>
          <w:rFonts w:ascii="Century Gothic" w:hAnsi="Century Gothic" w:cs="Arial"/>
          <w:b/>
          <w:bCs/>
          <w:sz w:val="22"/>
          <w:szCs w:val="22"/>
          <w:lang w:eastAsia="es-EC"/>
        </w:rPr>
      </w:pPr>
      <w:r w:rsidRPr="00AC76AF">
        <w:rPr>
          <w:rFonts w:ascii="Century Gothic" w:hAnsi="Century Gothic" w:cs="Arial"/>
          <w:b/>
          <w:bCs/>
          <w:sz w:val="22"/>
          <w:szCs w:val="22"/>
          <w:lang w:eastAsia="es-EC"/>
        </w:rPr>
        <w:t xml:space="preserve">DÉCIMA </w:t>
      </w:r>
      <w:proofErr w:type="gramStart"/>
      <w:r w:rsidR="00AB565B">
        <w:rPr>
          <w:rFonts w:ascii="Century Gothic" w:hAnsi="Century Gothic" w:cs="Arial"/>
          <w:b/>
          <w:bCs/>
          <w:sz w:val="22"/>
          <w:szCs w:val="22"/>
          <w:lang w:eastAsia="es-EC"/>
        </w:rPr>
        <w:t>SÉPTIMA</w:t>
      </w:r>
      <w:r w:rsidRPr="00AC76AF">
        <w:rPr>
          <w:rFonts w:ascii="Century Gothic" w:hAnsi="Century Gothic" w:cs="Arial"/>
          <w:b/>
          <w:bCs/>
          <w:sz w:val="22"/>
          <w:szCs w:val="22"/>
          <w:lang w:eastAsia="es-EC"/>
        </w:rPr>
        <w:t>.-</w:t>
      </w:r>
      <w:proofErr w:type="gramEnd"/>
      <w:r w:rsidRPr="00AC76AF">
        <w:rPr>
          <w:rFonts w:ascii="Century Gothic" w:hAnsi="Century Gothic" w:cs="Arial"/>
          <w:b/>
          <w:bCs/>
          <w:sz w:val="22"/>
          <w:szCs w:val="22"/>
          <w:lang w:eastAsia="es-EC"/>
        </w:rPr>
        <w:t xml:space="preserve"> </w:t>
      </w:r>
      <w:r w:rsidR="00EC7F37">
        <w:rPr>
          <w:rFonts w:ascii="Century Gothic" w:hAnsi="Century Gothic" w:cs="Arial"/>
          <w:b/>
          <w:bCs/>
          <w:sz w:val="22"/>
          <w:szCs w:val="22"/>
          <w:lang w:eastAsia="es-EC"/>
        </w:rPr>
        <w:t xml:space="preserve"> VIGENCIA DEL CONTRATO:</w:t>
      </w:r>
    </w:p>
    <w:p w14:paraId="492E8CF1" w14:textId="77777777" w:rsidR="00EC7F37" w:rsidRDefault="00EC7F37" w:rsidP="00F81B94">
      <w:pPr>
        <w:ind w:left="17" w:right="45"/>
        <w:jc w:val="both"/>
        <w:rPr>
          <w:rFonts w:ascii="Century Gothic" w:hAnsi="Century Gothic" w:cs="Arial"/>
          <w:b/>
          <w:bCs/>
          <w:sz w:val="22"/>
          <w:szCs w:val="22"/>
          <w:lang w:eastAsia="es-EC"/>
        </w:rPr>
      </w:pPr>
    </w:p>
    <w:p w14:paraId="19E1D0B2" w14:textId="77777777" w:rsidR="001B6DD6" w:rsidRDefault="00EC7F37" w:rsidP="00F81B94">
      <w:pPr>
        <w:ind w:left="17" w:right="45"/>
        <w:jc w:val="both"/>
        <w:rPr>
          <w:rFonts w:ascii="Century Gothic" w:hAnsi="Century Gothic" w:cs="Arial"/>
          <w:sz w:val="22"/>
          <w:szCs w:val="22"/>
          <w:lang w:eastAsia="es-EC"/>
        </w:rPr>
      </w:pPr>
      <w:r>
        <w:rPr>
          <w:rFonts w:ascii="Century Gothic" w:hAnsi="Century Gothic" w:cs="Arial"/>
          <w:sz w:val="22"/>
          <w:szCs w:val="22"/>
          <w:lang w:eastAsia="es-EC"/>
        </w:rPr>
        <w:t xml:space="preserve">El contrato </w:t>
      </w:r>
      <w:r w:rsidR="00004215">
        <w:rPr>
          <w:rFonts w:ascii="Century Gothic" w:hAnsi="Century Gothic" w:cs="Arial"/>
          <w:sz w:val="22"/>
          <w:szCs w:val="22"/>
          <w:lang w:eastAsia="es-EC"/>
        </w:rPr>
        <w:t xml:space="preserve">se mantendrá vigente desde </w:t>
      </w:r>
      <w:r w:rsidR="001B6DD6">
        <w:rPr>
          <w:rFonts w:ascii="Century Gothic" w:hAnsi="Century Gothic" w:cs="Arial"/>
          <w:sz w:val="22"/>
          <w:szCs w:val="22"/>
          <w:lang w:eastAsia="es-EC"/>
        </w:rPr>
        <w:t>su</w:t>
      </w:r>
      <w:r w:rsidR="00004215">
        <w:rPr>
          <w:rFonts w:ascii="Century Gothic" w:hAnsi="Century Gothic" w:cs="Arial"/>
          <w:sz w:val="22"/>
          <w:szCs w:val="22"/>
          <w:lang w:eastAsia="es-EC"/>
        </w:rPr>
        <w:t xml:space="preserve"> suscripción </w:t>
      </w:r>
      <w:r w:rsidR="00CF71BA">
        <w:rPr>
          <w:rFonts w:ascii="Century Gothic" w:hAnsi="Century Gothic" w:cs="Arial"/>
          <w:sz w:val="22"/>
          <w:szCs w:val="22"/>
          <w:lang w:eastAsia="es-EC"/>
        </w:rPr>
        <w:t>hasta</w:t>
      </w:r>
      <w:r w:rsidR="0070339B">
        <w:rPr>
          <w:rFonts w:ascii="Century Gothic" w:hAnsi="Century Gothic" w:cs="Arial"/>
          <w:sz w:val="22"/>
          <w:szCs w:val="22"/>
          <w:lang w:eastAsia="es-EC"/>
        </w:rPr>
        <w:t xml:space="preserve"> la </w:t>
      </w:r>
      <w:r w:rsidR="0070339B" w:rsidRPr="00B84DC4">
        <w:rPr>
          <w:rFonts w:ascii="Century Gothic" w:hAnsi="Century Gothic" w:cs="Arial"/>
          <w:sz w:val="22"/>
          <w:szCs w:val="22"/>
          <w:lang w:eastAsia="es-EC"/>
        </w:rPr>
        <w:t>validación, aceptación y pago del producto final</w:t>
      </w:r>
      <w:r w:rsidR="0070339B">
        <w:rPr>
          <w:rFonts w:ascii="Century Gothic" w:hAnsi="Century Gothic" w:cs="Arial"/>
          <w:sz w:val="22"/>
          <w:szCs w:val="22"/>
          <w:lang w:eastAsia="es-EC"/>
        </w:rPr>
        <w:t xml:space="preserve"> y </w:t>
      </w:r>
      <w:r w:rsidR="00CF71BA">
        <w:rPr>
          <w:rFonts w:ascii="Century Gothic" w:hAnsi="Century Gothic" w:cs="Arial"/>
          <w:sz w:val="22"/>
          <w:szCs w:val="22"/>
          <w:lang w:eastAsia="es-EC"/>
        </w:rPr>
        <w:t>firma del acta de en</w:t>
      </w:r>
      <w:r w:rsidR="0070339B">
        <w:rPr>
          <w:rFonts w:ascii="Century Gothic" w:hAnsi="Century Gothic" w:cs="Arial"/>
          <w:sz w:val="22"/>
          <w:szCs w:val="22"/>
          <w:lang w:eastAsia="es-EC"/>
        </w:rPr>
        <w:t>t</w:t>
      </w:r>
      <w:r w:rsidR="00CF71BA">
        <w:rPr>
          <w:rFonts w:ascii="Century Gothic" w:hAnsi="Century Gothic" w:cs="Arial"/>
          <w:sz w:val="22"/>
          <w:szCs w:val="22"/>
          <w:lang w:eastAsia="es-EC"/>
        </w:rPr>
        <w:t>rega recepción definitiva</w:t>
      </w:r>
      <w:r w:rsidR="0070339B">
        <w:rPr>
          <w:rFonts w:ascii="Century Gothic" w:hAnsi="Century Gothic" w:cs="Arial"/>
          <w:sz w:val="22"/>
          <w:szCs w:val="22"/>
          <w:lang w:eastAsia="es-EC"/>
        </w:rPr>
        <w:t xml:space="preserve">. </w:t>
      </w:r>
    </w:p>
    <w:p w14:paraId="070FF9A9" w14:textId="77777777" w:rsidR="001B6DD6" w:rsidRDefault="001B6DD6" w:rsidP="00F81B94">
      <w:pPr>
        <w:ind w:left="17" w:right="45"/>
        <w:jc w:val="both"/>
        <w:rPr>
          <w:rFonts w:ascii="Century Gothic" w:hAnsi="Century Gothic" w:cs="Arial"/>
          <w:sz w:val="22"/>
          <w:szCs w:val="22"/>
          <w:lang w:eastAsia="es-EC"/>
        </w:rPr>
      </w:pPr>
    </w:p>
    <w:p w14:paraId="0AE97654" w14:textId="77777777" w:rsidR="00F81B94" w:rsidRPr="00AC76AF" w:rsidRDefault="002B777C" w:rsidP="00F81B94">
      <w:pPr>
        <w:ind w:left="17" w:right="45"/>
        <w:jc w:val="both"/>
        <w:rPr>
          <w:rFonts w:ascii="Century Gothic" w:hAnsi="Century Gothic"/>
          <w:sz w:val="22"/>
          <w:szCs w:val="22"/>
          <w:lang w:eastAsia="es-EC"/>
        </w:rPr>
      </w:pPr>
      <w:r>
        <w:rPr>
          <w:rFonts w:ascii="Century Gothic" w:hAnsi="Century Gothic" w:cs="Arial"/>
          <w:b/>
          <w:bCs/>
          <w:sz w:val="22"/>
          <w:szCs w:val="22"/>
          <w:lang w:eastAsia="es-EC"/>
        </w:rPr>
        <w:t xml:space="preserve">DÉCIMA </w:t>
      </w:r>
      <w:proofErr w:type="gramStart"/>
      <w:r w:rsidR="000D5CC8">
        <w:rPr>
          <w:rFonts w:ascii="Century Gothic" w:hAnsi="Century Gothic" w:cs="Arial"/>
          <w:b/>
          <w:bCs/>
          <w:sz w:val="22"/>
          <w:szCs w:val="22"/>
          <w:lang w:eastAsia="es-EC"/>
        </w:rPr>
        <w:t>OCTAVA</w:t>
      </w:r>
      <w:r>
        <w:rPr>
          <w:rFonts w:ascii="Century Gothic" w:hAnsi="Century Gothic" w:cs="Arial"/>
          <w:b/>
          <w:bCs/>
          <w:sz w:val="22"/>
          <w:szCs w:val="22"/>
          <w:lang w:eastAsia="es-EC"/>
        </w:rPr>
        <w:t>.-</w:t>
      </w:r>
      <w:proofErr w:type="gramEnd"/>
      <w:r w:rsidR="00F81B94" w:rsidRPr="00AC76AF">
        <w:rPr>
          <w:rFonts w:ascii="Century Gothic" w:hAnsi="Century Gothic" w:cs="Arial"/>
          <w:b/>
          <w:bCs/>
          <w:sz w:val="22"/>
          <w:szCs w:val="22"/>
          <w:lang w:eastAsia="es-EC"/>
        </w:rPr>
        <w:t xml:space="preserve"> ACEPTACION DE LAS PARTES:</w:t>
      </w:r>
    </w:p>
    <w:p w14:paraId="396D3541" w14:textId="77777777" w:rsidR="00F81B94" w:rsidRPr="00AC76AF" w:rsidRDefault="00F81B94" w:rsidP="00F81B94">
      <w:pPr>
        <w:ind w:left="17" w:right="45"/>
        <w:jc w:val="both"/>
        <w:rPr>
          <w:rFonts w:ascii="Century Gothic" w:hAnsi="Century Gothic"/>
          <w:sz w:val="22"/>
          <w:szCs w:val="22"/>
          <w:lang w:eastAsia="es-EC"/>
        </w:rPr>
      </w:pPr>
    </w:p>
    <w:p w14:paraId="2DA0D60E" w14:textId="77777777" w:rsidR="00F81B94" w:rsidRPr="00AC76AF" w:rsidRDefault="00F81B94" w:rsidP="00F81B94">
      <w:pPr>
        <w:ind w:left="17" w:right="45"/>
        <w:jc w:val="both"/>
        <w:rPr>
          <w:rFonts w:ascii="Century Gothic" w:hAnsi="Century Gothic"/>
          <w:sz w:val="22"/>
          <w:szCs w:val="22"/>
          <w:lang w:eastAsia="es-EC"/>
        </w:rPr>
      </w:pPr>
      <w:proofErr w:type="gramStart"/>
      <w:r w:rsidRPr="00AC76AF">
        <w:rPr>
          <w:rFonts w:ascii="Century Gothic" w:hAnsi="Century Gothic" w:cs="Arial"/>
          <w:b/>
          <w:bCs/>
          <w:sz w:val="22"/>
          <w:szCs w:val="22"/>
          <w:lang w:eastAsia="es-EC"/>
        </w:rPr>
        <w:t>Declaración.-</w:t>
      </w:r>
      <w:proofErr w:type="gramEnd"/>
      <w:r w:rsidRPr="00AC76AF">
        <w:rPr>
          <w:rFonts w:ascii="Century Gothic" w:hAnsi="Century Gothic" w:cs="Arial"/>
          <w:b/>
          <w:bCs/>
          <w:sz w:val="22"/>
          <w:szCs w:val="22"/>
          <w:lang w:eastAsia="es-EC"/>
        </w:rPr>
        <w:t xml:space="preserve"> </w:t>
      </w:r>
      <w:r w:rsidRPr="00AC76AF">
        <w:rPr>
          <w:rFonts w:ascii="Century Gothic" w:hAnsi="Century Gothic" w:cs="Arial"/>
          <w:sz w:val="22"/>
          <w:szCs w:val="22"/>
          <w:lang w:eastAsia="es-EC"/>
        </w:rPr>
        <w:t xml:space="preserve">Las partes libre, voluntaria y expresamente declaran que conocen y aceptan el texto íntegro de las Condiciones del presente Contrato de prestación de los servicios. </w:t>
      </w:r>
      <w:r w:rsidRPr="00AC76AF">
        <w:rPr>
          <w:rFonts w:ascii="Century Gothic" w:hAnsi="Century Gothic"/>
          <w:spacing w:val="-3"/>
          <w:sz w:val="22"/>
          <w:szCs w:val="22"/>
          <w:lang w:val="es-MX"/>
        </w:rPr>
        <w:t xml:space="preserve">Para constancia de la conformidad con todas y cada una de las cláusulas y estipulaciones constantes en este instrumento, firman las partes en </w:t>
      </w:r>
      <w:r w:rsidR="00C10C8A" w:rsidRPr="00AC76AF">
        <w:rPr>
          <w:rFonts w:ascii="Century Gothic" w:hAnsi="Century Gothic"/>
          <w:i/>
          <w:iCs/>
          <w:color w:val="4472C4" w:themeColor="accent1"/>
          <w:sz w:val="22"/>
          <w:szCs w:val="22"/>
        </w:rPr>
        <w:t>(número en letras y días)</w:t>
      </w:r>
      <w:r w:rsidRPr="00AC76AF">
        <w:rPr>
          <w:rFonts w:ascii="Century Gothic" w:hAnsi="Century Gothic"/>
          <w:color w:val="FF0000"/>
          <w:spacing w:val="-3"/>
          <w:sz w:val="22"/>
          <w:szCs w:val="22"/>
          <w:lang w:val="es-MX"/>
        </w:rPr>
        <w:t xml:space="preserve"> </w:t>
      </w:r>
      <w:r w:rsidRPr="00AC76AF">
        <w:rPr>
          <w:rFonts w:ascii="Century Gothic" w:hAnsi="Century Gothic"/>
          <w:spacing w:val="-3"/>
          <w:sz w:val="22"/>
          <w:szCs w:val="22"/>
          <w:lang w:val="es-MX"/>
        </w:rPr>
        <w:t>ejemplares.</w:t>
      </w:r>
    </w:p>
    <w:p w14:paraId="0E40AFF4" w14:textId="77777777" w:rsidR="00F81B94" w:rsidRPr="00AC76AF" w:rsidRDefault="00F81B94" w:rsidP="00F81B94">
      <w:pPr>
        <w:jc w:val="both"/>
        <w:rPr>
          <w:rFonts w:ascii="Century Gothic" w:hAnsi="Century Gothic" w:cs="Arial"/>
          <w:b/>
          <w:bCs/>
          <w:sz w:val="22"/>
          <w:szCs w:val="22"/>
          <w:lang w:eastAsia="es-EC"/>
        </w:rPr>
      </w:pPr>
    </w:p>
    <w:p w14:paraId="62AAE773" w14:textId="77777777" w:rsidR="00F81B94" w:rsidRPr="00AC76AF" w:rsidRDefault="00F81B94" w:rsidP="00F81B94">
      <w:pPr>
        <w:jc w:val="both"/>
        <w:rPr>
          <w:rFonts w:ascii="Century Gothic" w:hAnsi="Century Gothic"/>
          <w:spacing w:val="-3"/>
          <w:sz w:val="22"/>
          <w:szCs w:val="22"/>
          <w:lang w:val="es-MX"/>
        </w:rPr>
      </w:pPr>
      <w:r w:rsidRPr="00AC76AF">
        <w:rPr>
          <w:rFonts w:ascii="Century Gothic" w:hAnsi="Century Gothic" w:cs="Arial"/>
          <w:b/>
          <w:bCs/>
          <w:sz w:val="22"/>
          <w:szCs w:val="22"/>
          <w:lang w:eastAsia="es-EC"/>
        </w:rPr>
        <w:t xml:space="preserve">Dado, en la ciudad de </w:t>
      </w:r>
      <w:r w:rsidR="00C10C8A" w:rsidRPr="00AC76AF">
        <w:rPr>
          <w:rFonts w:ascii="Century Gothic" w:hAnsi="Century Gothic"/>
          <w:i/>
          <w:iCs/>
          <w:color w:val="4472C4" w:themeColor="accent1"/>
          <w:sz w:val="22"/>
          <w:szCs w:val="22"/>
        </w:rPr>
        <w:t xml:space="preserve">(Colocar ciudad) </w:t>
      </w:r>
      <w:r w:rsidRPr="00AC76AF">
        <w:rPr>
          <w:rFonts w:ascii="Century Gothic" w:hAnsi="Century Gothic" w:cs="Arial"/>
          <w:b/>
          <w:bCs/>
          <w:sz w:val="22"/>
          <w:szCs w:val="22"/>
          <w:lang w:eastAsia="es-EC"/>
        </w:rPr>
        <w:t xml:space="preserve">al, </w:t>
      </w:r>
      <w:r w:rsidR="00C10C8A" w:rsidRPr="00AC76AF">
        <w:rPr>
          <w:rFonts w:ascii="Century Gothic" w:hAnsi="Century Gothic"/>
          <w:i/>
          <w:iCs/>
          <w:color w:val="4472C4" w:themeColor="accent1"/>
          <w:sz w:val="22"/>
          <w:szCs w:val="22"/>
        </w:rPr>
        <w:t xml:space="preserve">(Colocar </w:t>
      </w:r>
      <w:r w:rsidR="00227401" w:rsidRPr="00AC76AF">
        <w:rPr>
          <w:rFonts w:ascii="Century Gothic" w:hAnsi="Century Gothic"/>
          <w:i/>
          <w:iCs/>
          <w:color w:val="4472C4" w:themeColor="accent1"/>
          <w:sz w:val="22"/>
          <w:szCs w:val="22"/>
        </w:rPr>
        <w:t>fecha completa</w:t>
      </w:r>
      <w:r w:rsidR="00C10C8A" w:rsidRPr="00AC76AF">
        <w:rPr>
          <w:rFonts w:ascii="Century Gothic" w:hAnsi="Century Gothic"/>
          <w:i/>
          <w:iCs/>
          <w:color w:val="4472C4" w:themeColor="accent1"/>
          <w:sz w:val="22"/>
          <w:szCs w:val="22"/>
        </w:rPr>
        <w:t>)</w:t>
      </w:r>
    </w:p>
    <w:p w14:paraId="517E0F60" w14:textId="77777777" w:rsidR="00F81B94" w:rsidRPr="00AC76AF" w:rsidRDefault="00F81B94" w:rsidP="00F81B94">
      <w:pPr>
        <w:jc w:val="both"/>
        <w:rPr>
          <w:rFonts w:ascii="Century Gothic" w:hAnsi="Century Gothic"/>
          <w:spacing w:val="-3"/>
          <w:sz w:val="22"/>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AC76AF" w14:paraId="521266C8" w14:textId="77777777" w:rsidTr="00AC76AF">
        <w:trPr>
          <w:jc w:val="center"/>
        </w:trPr>
        <w:tc>
          <w:tcPr>
            <w:tcW w:w="4389" w:type="dxa"/>
          </w:tcPr>
          <w:p w14:paraId="6C20C597" w14:textId="77777777" w:rsidR="00AC76AF" w:rsidRDefault="00AC76AF" w:rsidP="00AC76AF">
            <w:pPr>
              <w:jc w:val="center"/>
              <w:rPr>
                <w:rFonts w:ascii="Century Gothic" w:hAnsi="Century Gothic"/>
                <w:spacing w:val="-3"/>
                <w:sz w:val="22"/>
                <w:szCs w:val="22"/>
                <w:lang w:val="es-MX"/>
              </w:rPr>
            </w:pPr>
            <w:r w:rsidRPr="00AC76AF">
              <w:rPr>
                <w:rFonts w:ascii="Century Gothic" w:hAnsi="Century Gothic"/>
                <w:spacing w:val="-3"/>
                <w:sz w:val="22"/>
                <w:szCs w:val="22"/>
                <w:lang w:val="es-MX"/>
              </w:rPr>
              <w:t>Firma por la Contratante:</w:t>
            </w:r>
          </w:p>
        </w:tc>
        <w:tc>
          <w:tcPr>
            <w:tcW w:w="4390" w:type="dxa"/>
          </w:tcPr>
          <w:p w14:paraId="40492B64" w14:textId="77777777" w:rsidR="00AC76AF" w:rsidRDefault="00AC76AF" w:rsidP="00AC76AF">
            <w:pPr>
              <w:jc w:val="center"/>
              <w:rPr>
                <w:rFonts w:ascii="Century Gothic" w:hAnsi="Century Gothic"/>
                <w:spacing w:val="-3"/>
                <w:sz w:val="22"/>
                <w:szCs w:val="22"/>
                <w:lang w:val="es-MX"/>
              </w:rPr>
            </w:pPr>
            <w:r w:rsidRPr="00AC76AF">
              <w:rPr>
                <w:rFonts w:ascii="Century Gothic" w:hAnsi="Century Gothic"/>
                <w:spacing w:val="-3"/>
                <w:sz w:val="22"/>
                <w:szCs w:val="22"/>
                <w:lang w:val="es-MX"/>
              </w:rPr>
              <w:t>Firma por el Consultor:</w:t>
            </w:r>
          </w:p>
        </w:tc>
      </w:tr>
      <w:tr w:rsidR="00AC76AF" w14:paraId="62A0C796" w14:textId="77777777" w:rsidTr="00AC76AF">
        <w:trPr>
          <w:jc w:val="center"/>
        </w:trPr>
        <w:tc>
          <w:tcPr>
            <w:tcW w:w="4389" w:type="dxa"/>
          </w:tcPr>
          <w:p w14:paraId="26FDDD20" w14:textId="77777777" w:rsidR="00AC76AF" w:rsidRDefault="00AC76AF" w:rsidP="00AC76AF">
            <w:pPr>
              <w:jc w:val="center"/>
              <w:rPr>
                <w:rFonts w:ascii="Century Gothic" w:hAnsi="Century Gothic"/>
                <w:spacing w:val="-3"/>
                <w:sz w:val="22"/>
                <w:szCs w:val="22"/>
                <w:lang w:val="es-MX"/>
              </w:rPr>
            </w:pPr>
          </w:p>
          <w:p w14:paraId="7418DFA0" w14:textId="77777777" w:rsidR="00AC76AF" w:rsidRDefault="00AC76AF" w:rsidP="00AC76AF">
            <w:pPr>
              <w:jc w:val="center"/>
              <w:rPr>
                <w:rFonts w:ascii="Century Gothic" w:hAnsi="Century Gothic"/>
                <w:spacing w:val="-3"/>
                <w:sz w:val="22"/>
                <w:szCs w:val="22"/>
                <w:lang w:val="es-MX"/>
              </w:rPr>
            </w:pPr>
          </w:p>
          <w:p w14:paraId="7947F681" w14:textId="77777777" w:rsidR="00AC76AF" w:rsidRDefault="00AC76AF" w:rsidP="00AC76AF">
            <w:pPr>
              <w:jc w:val="center"/>
              <w:rPr>
                <w:rFonts w:ascii="Century Gothic" w:hAnsi="Century Gothic"/>
                <w:spacing w:val="-3"/>
                <w:sz w:val="22"/>
                <w:szCs w:val="22"/>
                <w:lang w:val="es-MX"/>
              </w:rPr>
            </w:pPr>
          </w:p>
          <w:p w14:paraId="58C8BCF4" w14:textId="77777777" w:rsidR="00AC76AF" w:rsidRDefault="00AC76AF" w:rsidP="00AC76AF">
            <w:pPr>
              <w:jc w:val="center"/>
              <w:rPr>
                <w:rFonts w:ascii="Century Gothic" w:hAnsi="Century Gothic"/>
                <w:spacing w:val="-3"/>
                <w:sz w:val="22"/>
                <w:szCs w:val="22"/>
                <w:lang w:val="es-MX"/>
              </w:rPr>
            </w:pPr>
          </w:p>
          <w:p w14:paraId="2805D3DA" w14:textId="77777777" w:rsidR="00AC76AF" w:rsidRDefault="00AC76AF" w:rsidP="00AC76AF">
            <w:pPr>
              <w:jc w:val="center"/>
              <w:rPr>
                <w:rFonts w:ascii="Century Gothic" w:hAnsi="Century Gothic"/>
                <w:spacing w:val="-3"/>
                <w:sz w:val="22"/>
                <w:szCs w:val="22"/>
                <w:lang w:val="es-MX"/>
              </w:rPr>
            </w:pPr>
          </w:p>
        </w:tc>
        <w:tc>
          <w:tcPr>
            <w:tcW w:w="4390" w:type="dxa"/>
          </w:tcPr>
          <w:p w14:paraId="029D2BAA" w14:textId="77777777" w:rsidR="00AC76AF" w:rsidRDefault="00AC76AF" w:rsidP="00AC76AF">
            <w:pPr>
              <w:jc w:val="center"/>
              <w:rPr>
                <w:rFonts w:ascii="Century Gothic" w:hAnsi="Century Gothic"/>
                <w:spacing w:val="-3"/>
                <w:sz w:val="22"/>
                <w:szCs w:val="22"/>
                <w:lang w:val="es-MX"/>
              </w:rPr>
            </w:pPr>
          </w:p>
        </w:tc>
      </w:tr>
      <w:tr w:rsidR="00A15D80" w14:paraId="3F4B247F" w14:textId="77777777" w:rsidTr="00AC76AF">
        <w:trPr>
          <w:jc w:val="center"/>
        </w:trPr>
        <w:tc>
          <w:tcPr>
            <w:tcW w:w="4389" w:type="dxa"/>
          </w:tcPr>
          <w:p w14:paraId="4D15B37D" w14:textId="77777777" w:rsidR="00A15D80" w:rsidRPr="00A15D80" w:rsidRDefault="00A15D80" w:rsidP="00A15D80">
            <w:pPr>
              <w:tabs>
                <w:tab w:val="left" w:pos="-720"/>
                <w:tab w:val="left" w:pos="0"/>
              </w:tabs>
              <w:suppressAutoHyphens/>
              <w:spacing w:line="276" w:lineRule="auto"/>
              <w:jc w:val="center"/>
              <w:rPr>
                <w:rFonts w:ascii="Century Gothic" w:hAnsi="Century Gothic"/>
                <w:spacing w:val="-3"/>
                <w:sz w:val="22"/>
                <w:szCs w:val="22"/>
                <w:lang w:val="es-MX"/>
              </w:rPr>
            </w:pPr>
            <w:r w:rsidRPr="00A15D80">
              <w:rPr>
                <w:rFonts w:ascii="Century Gothic" w:hAnsi="Century Gothic"/>
                <w:sz w:val="22"/>
                <w:szCs w:val="22"/>
              </w:rPr>
              <w:t>Ing. Luz Marina Rumazo Contreras</w:t>
            </w:r>
          </w:p>
        </w:tc>
        <w:tc>
          <w:tcPr>
            <w:tcW w:w="4390" w:type="dxa"/>
          </w:tcPr>
          <w:p w14:paraId="5493A5C4" w14:textId="77777777" w:rsidR="00A15D80" w:rsidRDefault="00A15D80" w:rsidP="00A15D80">
            <w:pPr>
              <w:jc w:val="center"/>
              <w:rPr>
                <w:rFonts w:ascii="Century Gothic" w:hAnsi="Century Gothic"/>
                <w:spacing w:val="-3"/>
                <w:sz w:val="22"/>
                <w:szCs w:val="22"/>
                <w:lang w:val="es-MX"/>
              </w:rPr>
            </w:pPr>
            <w:r w:rsidRPr="00AC76AF">
              <w:rPr>
                <w:rFonts w:ascii="Century Gothic" w:hAnsi="Century Gothic"/>
                <w:i/>
                <w:iCs/>
                <w:color w:val="4472C4" w:themeColor="accent1"/>
                <w:sz w:val="22"/>
                <w:szCs w:val="22"/>
              </w:rPr>
              <w:t>(Nombre del Consultor)</w:t>
            </w:r>
          </w:p>
        </w:tc>
      </w:tr>
      <w:tr w:rsidR="00A15D80" w14:paraId="027F76D0" w14:textId="77777777" w:rsidTr="00AC76AF">
        <w:trPr>
          <w:jc w:val="center"/>
        </w:trPr>
        <w:tc>
          <w:tcPr>
            <w:tcW w:w="4389" w:type="dxa"/>
          </w:tcPr>
          <w:p w14:paraId="40C4033D" w14:textId="77777777" w:rsidR="00A15D80" w:rsidRPr="00A15D80" w:rsidRDefault="00A15D80" w:rsidP="00A15D80">
            <w:pPr>
              <w:jc w:val="center"/>
              <w:rPr>
                <w:rFonts w:ascii="Century Gothic" w:hAnsi="Century Gothic"/>
                <w:b/>
                <w:spacing w:val="-3"/>
                <w:sz w:val="22"/>
                <w:szCs w:val="22"/>
                <w:lang w:val="es-MX"/>
              </w:rPr>
            </w:pPr>
            <w:r w:rsidRPr="00A15D80">
              <w:rPr>
                <w:rFonts w:ascii="Century Gothic" w:hAnsi="Century Gothic"/>
                <w:b/>
                <w:sz w:val="22"/>
                <w:szCs w:val="22"/>
              </w:rPr>
              <w:t>Coordinadora General Administrativo Financiero</w:t>
            </w:r>
          </w:p>
        </w:tc>
        <w:tc>
          <w:tcPr>
            <w:tcW w:w="4390" w:type="dxa"/>
          </w:tcPr>
          <w:p w14:paraId="3ABD129A" w14:textId="77777777" w:rsidR="00A15D80" w:rsidRPr="00AC76AF" w:rsidRDefault="00A15D80" w:rsidP="00A15D80">
            <w:pPr>
              <w:jc w:val="center"/>
              <w:rPr>
                <w:rFonts w:ascii="Century Gothic" w:hAnsi="Century Gothic"/>
                <w:b/>
                <w:spacing w:val="-3"/>
                <w:sz w:val="22"/>
                <w:szCs w:val="22"/>
              </w:rPr>
            </w:pPr>
            <w:r w:rsidRPr="00AC76AF">
              <w:rPr>
                <w:rFonts w:ascii="Century Gothic" w:hAnsi="Century Gothic"/>
                <w:i/>
                <w:iCs/>
                <w:color w:val="4472C4" w:themeColor="accent1"/>
                <w:sz w:val="22"/>
                <w:szCs w:val="22"/>
              </w:rPr>
              <w:t>Consultor</w:t>
            </w:r>
          </w:p>
        </w:tc>
      </w:tr>
      <w:tr w:rsidR="00A15D80" w14:paraId="740A9EF7" w14:textId="77777777" w:rsidTr="00AC76AF">
        <w:trPr>
          <w:jc w:val="center"/>
        </w:trPr>
        <w:tc>
          <w:tcPr>
            <w:tcW w:w="4389" w:type="dxa"/>
          </w:tcPr>
          <w:p w14:paraId="6EFDCD5F" w14:textId="77777777" w:rsidR="00A15D80" w:rsidRPr="00A15D80" w:rsidRDefault="00A15D80" w:rsidP="00A15D80">
            <w:pPr>
              <w:jc w:val="center"/>
              <w:rPr>
                <w:rFonts w:ascii="Century Gothic" w:hAnsi="Century Gothic"/>
                <w:b/>
                <w:spacing w:val="-3"/>
                <w:sz w:val="22"/>
                <w:szCs w:val="22"/>
                <w:lang w:val="es-MX"/>
              </w:rPr>
            </w:pPr>
            <w:r w:rsidRPr="00A15D80">
              <w:rPr>
                <w:rFonts w:ascii="Century Gothic" w:hAnsi="Century Gothic"/>
                <w:b/>
                <w:sz w:val="22"/>
                <w:szCs w:val="22"/>
              </w:rPr>
              <w:t>Ministerio de Economía y Finanzas</w:t>
            </w:r>
          </w:p>
        </w:tc>
        <w:tc>
          <w:tcPr>
            <w:tcW w:w="4390" w:type="dxa"/>
          </w:tcPr>
          <w:p w14:paraId="19BC9E1E" w14:textId="77777777" w:rsidR="00A15D80" w:rsidRDefault="00A15D80" w:rsidP="00A15D80">
            <w:pPr>
              <w:jc w:val="both"/>
              <w:rPr>
                <w:rFonts w:ascii="Century Gothic" w:hAnsi="Century Gothic"/>
                <w:spacing w:val="-3"/>
                <w:sz w:val="22"/>
                <w:szCs w:val="22"/>
                <w:lang w:val="es-MX"/>
              </w:rPr>
            </w:pPr>
          </w:p>
        </w:tc>
      </w:tr>
    </w:tbl>
    <w:p w14:paraId="5681612A" w14:textId="77777777" w:rsidR="00F81B94" w:rsidRPr="00AC76AF" w:rsidRDefault="00F81B94" w:rsidP="00F81B94">
      <w:pPr>
        <w:tabs>
          <w:tab w:val="left" w:pos="0"/>
        </w:tabs>
        <w:suppressAutoHyphens/>
        <w:jc w:val="both"/>
        <w:rPr>
          <w:rFonts w:ascii="Century Gothic" w:hAnsi="Century Gothic"/>
          <w:bCs/>
          <w:spacing w:val="-3"/>
          <w:sz w:val="22"/>
          <w:szCs w:val="22"/>
        </w:rPr>
      </w:pPr>
    </w:p>
    <w:p w14:paraId="3C7976C7" w14:textId="77777777" w:rsidR="00533983" w:rsidRDefault="00533983" w:rsidP="00227401">
      <w:pPr>
        <w:pStyle w:val="Ttulo1"/>
        <w:jc w:val="center"/>
        <w:rPr>
          <w:rFonts w:ascii="Century Gothic" w:hAnsi="Century Gothic"/>
          <w:sz w:val="22"/>
          <w:szCs w:val="22"/>
        </w:rPr>
        <w:sectPr w:rsidR="00533983" w:rsidSect="00AC5A38">
          <w:headerReference w:type="default" r:id="rId21"/>
          <w:pgSz w:w="11907" w:h="16839" w:code="9"/>
          <w:pgMar w:top="1417" w:right="1417" w:bottom="1417" w:left="1701" w:header="708" w:footer="708" w:gutter="0"/>
          <w:cols w:space="708"/>
          <w:docGrid w:linePitch="360"/>
        </w:sectPr>
      </w:pPr>
    </w:p>
    <w:p w14:paraId="1ACE8710" w14:textId="77777777" w:rsidR="00F81B94" w:rsidRPr="00AC76AF" w:rsidRDefault="00227401" w:rsidP="00227401">
      <w:pPr>
        <w:pStyle w:val="Ttulo1"/>
        <w:jc w:val="center"/>
        <w:rPr>
          <w:rFonts w:ascii="Century Gothic" w:hAnsi="Century Gothic"/>
          <w:sz w:val="22"/>
          <w:szCs w:val="22"/>
        </w:rPr>
      </w:pPr>
      <w:bookmarkStart w:id="343" w:name="_Toc49164830"/>
      <w:r w:rsidRPr="00AC76AF">
        <w:rPr>
          <w:rFonts w:ascii="Century Gothic" w:hAnsi="Century Gothic"/>
          <w:sz w:val="22"/>
          <w:szCs w:val="22"/>
        </w:rPr>
        <w:lastRenderedPageBreak/>
        <w:t xml:space="preserve">ANEXO DEL CONTRATO 1: </w:t>
      </w:r>
      <w:r w:rsidR="00F81B94" w:rsidRPr="00AC76AF">
        <w:rPr>
          <w:rFonts w:ascii="Century Gothic" w:hAnsi="Century Gothic"/>
          <w:sz w:val="22"/>
          <w:szCs w:val="22"/>
        </w:rPr>
        <w:t>TÉRMINOS DE REFERENCIA</w:t>
      </w:r>
      <w:bookmarkEnd w:id="343"/>
    </w:p>
    <w:p w14:paraId="00203154" w14:textId="77777777" w:rsidR="00A15D80" w:rsidRPr="00AC76AF" w:rsidRDefault="00A15D80" w:rsidP="00A15D80">
      <w:pPr>
        <w:jc w:val="both"/>
        <w:rPr>
          <w:rFonts w:ascii="Century Gothic" w:hAnsi="Century Gothic"/>
          <w:b/>
          <w:sz w:val="22"/>
          <w:szCs w:val="22"/>
          <w:lang w:val="es-ES_tradnl"/>
        </w:rPr>
      </w:pPr>
    </w:p>
    <w:p w14:paraId="6E11260D" w14:textId="77777777" w:rsidR="00A15D80" w:rsidRPr="009E4D97" w:rsidRDefault="00A15D80" w:rsidP="00A15D80">
      <w:pPr>
        <w:jc w:val="center"/>
        <w:rPr>
          <w:rFonts w:ascii="Century Gothic" w:hAnsi="Century Gothic"/>
          <w:b/>
          <w:sz w:val="22"/>
          <w:szCs w:val="22"/>
          <w:lang w:val="es-ES_tradnl"/>
        </w:rPr>
      </w:pPr>
      <w:r w:rsidRPr="009E4D97">
        <w:rPr>
          <w:rFonts w:ascii="Century Gothic" w:eastAsia="Calibri" w:hAnsi="Century Gothic"/>
          <w:b/>
          <w:spacing w:val="-3"/>
          <w:sz w:val="22"/>
          <w:szCs w:val="22"/>
        </w:rPr>
        <w:t>“</w:t>
      </w:r>
      <w:r w:rsidRPr="009E4D97">
        <w:rPr>
          <w:rFonts w:ascii="Century Gothic" w:eastAsia="Calibri" w:hAnsi="Century Gothic"/>
          <w:b/>
          <w:iCs/>
          <w:spacing w:val="-3"/>
          <w:sz w:val="22"/>
          <w:szCs w:val="22"/>
        </w:rPr>
        <w:t>ELABORACIÓN Y GENERACIÓN DE METODOLOGÍAS PARA LA DINAMIZACIÓN PARA LAS ESTADÍSTICAS DE LA DEUDA PÚBLICA</w:t>
      </w:r>
      <w:r w:rsidRPr="009E4D97">
        <w:rPr>
          <w:rFonts w:ascii="Century Gothic" w:eastAsia="Calibri" w:hAnsi="Century Gothic"/>
          <w:b/>
          <w:spacing w:val="-3"/>
          <w:sz w:val="22"/>
          <w:szCs w:val="22"/>
        </w:rPr>
        <w:t>”</w:t>
      </w:r>
      <w:r w:rsidRPr="009E4D97">
        <w:rPr>
          <w:rFonts w:ascii="Century Gothic" w:hAnsi="Century Gothic"/>
          <w:b/>
          <w:sz w:val="22"/>
          <w:szCs w:val="22"/>
          <w:lang w:val="es-ES_tradnl"/>
        </w:rPr>
        <w:t>.</w:t>
      </w:r>
    </w:p>
    <w:p w14:paraId="22EDA5F4" w14:textId="77777777" w:rsidR="00A15D80" w:rsidRPr="00AC76AF" w:rsidRDefault="00A15D80" w:rsidP="00A15D80">
      <w:pPr>
        <w:jc w:val="both"/>
        <w:rPr>
          <w:rFonts w:ascii="Century Gothic" w:hAnsi="Century Gothic"/>
          <w:b/>
          <w:sz w:val="22"/>
          <w:szCs w:val="22"/>
          <w:lang w:val="es-ES_tradnl"/>
        </w:rPr>
      </w:pPr>
    </w:p>
    <w:p w14:paraId="120452CB" w14:textId="77777777" w:rsidR="00A15D80" w:rsidRPr="00AC76AF" w:rsidRDefault="00A15D80" w:rsidP="00A15D80">
      <w:pPr>
        <w:tabs>
          <w:tab w:val="center" w:pos="4680"/>
        </w:tabs>
        <w:suppressAutoHyphens/>
        <w:jc w:val="both"/>
        <w:rPr>
          <w:rFonts w:ascii="Century Gothic" w:hAnsi="Century Gothic"/>
          <w:b/>
          <w:spacing w:val="-2"/>
          <w:sz w:val="22"/>
          <w:szCs w:val="22"/>
          <w:lang w:val="es-ES_tradnl"/>
        </w:rPr>
      </w:pPr>
    </w:p>
    <w:p w14:paraId="4AE8DE5B" w14:textId="77777777" w:rsidR="00A15D80" w:rsidRPr="007F2FF2" w:rsidRDefault="00A15D80" w:rsidP="00A15D80">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ANTECEDENTES</w:t>
      </w:r>
    </w:p>
    <w:p w14:paraId="62A73421" w14:textId="77777777" w:rsidR="00A15D80" w:rsidRPr="00AC76AF" w:rsidRDefault="00A15D80" w:rsidP="00A15D80">
      <w:pPr>
        <w:tabs>
          <w:tab w:val="left" w:pos="-1440"/>
          <w:tab w:val="left" w:pos="-720"/>
        </w:tabs>
        <w:suppressAutoHyphens/>
        <w:jc w:val="both"/>
        <w:rPr>
          <w:rFonts w:ascii="Century Gothic" w:hAnsi="Century Gothic"/>
          <w:b/>
          <w:sz w:val="22"/>
          <w:szCs w:val="22"/>
          <w:lang w:val="es-ES_tradnl"/>
        </w:rPr>
      </w:pPr>
    </w:p>
    <w:p w14:paraId="4387C57B" w14:textId="77777777" w:rsidR="00A15D80" w:rsidRDefault="00A15D80" w:rsidP="00A15D80">
      <w:pPr>
        <w:pStyle w:val="Prrafodelista"/>
        <w:numPr>
          <w:ilvl w:val="0"/>
          <w:numId w:val="50"/>
        </w:num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La República del Ecuador y El Banco Interamericano de Desarrollo (BID) denominado El Banco o el BID denominado El Contratante, han suscrito el contrato de préstamo No. </w:t>
      </w:r>
      <w:r w:rsidRPr="00302E7D">
        <w:rPr>
          <w:rFonts w:ascii="Century Gothic" w:hAnsi="Century Gothic"/>
          <w:bCs/>
          <w:iCs/>
          <w:spacing w:val="-3"/>
          <w:sz w:val="22"/>
          <w:szCs w:val="22"/>
          <w:lang w:val="es-ES_tradnl"/>
        </w:rPr>
        <w:t>4812</w:t>
      </w:r>
      <w:r w:rsidRPr="00302E7D">
        <w:rPr>
          <w:rFonts w:ascii="Century Gothic" w:hAnsi="Century Gothic"/>
          <w:bCs/>
          <w:spacing w:val="-3"/>
          <w:sz w:val="22"/>
          <w:szCs w:val="22"/>
          <w:lang w:val="es-ES_tradnl"/>
        </w:rPr>
        <w:t>/OC-EC</w:t>
      </w:r>
      <w:r>
        <w:rPr>
          <w:rFonts w:ascii="Century Gothic" w:hAnsi="Century Gothic"/>
          <w:bCs/>
          <w:spacing w:val="-3"/>
          <w:sz w:val="22"/>
          <w:szCs w:val="22"/>
          <w:lang w:val="es-ES_tradnl"/>
        </w:rPr>
        <w:t xml:space="preserve">, para implementar el </w:t>
      </w:r>
      <w:r w:rsidRPr="00302E7D">
        <w:rPr>
          <w:rFonts w:ascii="Century Gothic" w:hAnsi="Century Gothic"/>
          <w:bCs/>
          <w:spacing w:val="-3"/>
          <w:sz w:val="22"/>
          <w:szCs w:val="22"/>
          <w:lang w:val="es-ES_tradnl"/>
        </w:rPr>
        <w:t>Programa de Modernización de la Administración Financiera</w:t>
      </w:r>
      <w:r>
        <w:rPr>
          <w:rFonts w:ascii="Century Gothic" w:hAnsi="Century Gothic"/>
          <w:bCs/>
          <w:spacing w:val="-3"/>
          <w:sz w:val="22"/>
          <w:szCs w:val="22"/>
          <w:lang w:val="es-ES_tradnl"/>
        </w:rPr>
        <w:t xml:space="preserve">, y el Componente No. </w:t>
      </w:r>
      <w:r w:rsidRPr="00302E7D">
        <w:rPr>
          <w:rFonts w:ascii="Century Gothic" w:hAnsi="Century Gothic"/>
          <w:bCs/>
          <w:iCs/>
          <w:spacing w:val="-3"/>
          <w:sz w:val="22"/>
          <w:szCs w:val="22"/>
          <w:lang w:val="es-ES_tradnl"/>
        </w:rPr>
        <w:t>2</w:t>
      </w:r>
      <w:r>
        <w:rPr>
          <w:rFonts w:ascii="Century Gothic" w:hAnsi="Century Gothic"/>
          <w:bCs/>
          <w:spacing w:val="-3"/>
          <w:sz w:val="22"/>
          <w:szCs w:val="22"/>
          <w:lang w:val="es-ES_tradnl"/>
        </w:rPr>
        <w:t xml:space="preserve"> tiene entre sus objetivos financiar compras y contrataciones para </w:t>
      </w:r>
      <w:r w:rsidRPr="00302E7D">
        <w:rPr>
          <w:rFonts w:ascii="Century Gothic" w:hAnsi="Century Gothic"/>
          <w:b/>
          <w:iCs/>
          <w:sz w:val="22"/>
          <w:szCs w:val="22"/>
        </w:rPr>
        <w:t>ELABORACIÓN Y GENERACIÓN DE METODOLOGÍAS PARA LA DINAMIZACIÓN PARA LAS ESTADÍSTICAS DE LA DEUDA PÚBLICA</w:t>
      </w:r>
      <w:r>
        <w:rPr>
          <w:rFonts w:ascii="Century Gothic" w:hAnsi="Century Gothic"/>
          <w:bCs/>
          <w:spacing w:val="-3"/>
          <w:sz w:val="22"/>
          <w:szCs w:val="22"/>
          <w:lang w:val="es-ES_tradnl"/>
        </w:rPr>
        <w:t>.</w:t>
      </w:r>
    </w:p>
    <w:p w14:paraId="4AAFE450" w14:textId="77777777" w:rsidR="00A15D80" w:rsidRDefault="00A15D80" w:rsidP="00A15D80">
      <w:pPr>
        <w:pStyle w:val="Prrafodelista"/>
        <w:suppressAutoHyphens/>
        <w:jc w:val="both"/>
        <w:rPr>
          <w:rFonts w:ascii="Century Gothic" w:hAnsi="Century Gothic"/>
          <w:bCs/>
          <w:spacing w:val="-3"/>
          <w:sz w:val="22"/>
          <w:szCs w:val="22"/>
          <w:lang w:val="es-ES_tradnl"/>
        </w:rPr>
      </w:pPr>
    </w:p>
    <w:p w14:paraId="58D6A8BA" w14:textId="77777777" w:rsidR="00A15D80" w:rsidRPr="00302E7D" w:rsidRDefault="00A15D80" w:rsidP="00A15D80">
      <w:pPr>
        <w:pStyle w:val="Prrafodelista"/>
        <w:suppressAutoHyphens/>
        <w:jc w:val="both"/>
        <w:rPr>
          <w:rFonts w:ascii="Century Gothic" w:hAnsi="Century Gothic"/>
          <w:bCs/>
          <w:spacing w:val="-3"/>
          <w:sz w:val="22"/>
          <w:szCs w:val="22"/>
          <w:lang w:val="es-ES_tradnl"/>
        </w:rPr>
      </w:pPr>
      <w:r w:rsidRPr="00302E7D">
        <w:rPr>
          <w:rFonts w:ascii="Century Gothic" w:hAnsi="Century Gothic"/>
          <w:bCs/>
          <w:spacing w:val="-3"/>
          <w:sz w:val="22"/>
          <w:szCs w:val="22"/>
          <w:lang w:val="es-ES_tradnl"/>
        </w:rPr>
        <w:t>Dentro del componente 2, se ha programado el apoyo al desarrollo de las capacidades institucionales del MEF a fin de mejorar el desempeño de sus responsabilidades sobre la gestión de los recursos públicos. Este componente financiará: (i) elaboración de un diagnóstico situacional del MEF y propuesta e implementación de modelo de gestión; (</w:t>
      </w:r>
      <w:proofErr w:type="spellStart"/>
      <w:r w:rsidRPr="00302E7D">
        <w:rPr>
          <w:rFonts w:ascii="Century Gothic" w:hAnsi="Century Gothic"/>
          <w:bCs/>
          <w:spacing w:val="-3"/>
          <w:sz w:val="22"/>
          <w:szCs w:val="22"/>
          <w:lang w:val="es-ES_tradnl"/>
        </w:rPr>
        <w:t>ii</w:t>
      </w:r>
      <w:proofErr w:type="spellEnd"/>
      <w:r w:rsidRPr="00302E7D">
        <w:rPr>
          <w:rFonts w:ascii="Century Gothic" w:hAnsi="Century Gothic"/>
          <w:bCs/>
          <w:spacing w:val="-3"/>
          <w:sz w:val="22"/>
          <w:szCs w:val="22"/>
          <w:lang w:val="es-ES_tradnl"/>
        </w:rPr>
        <w:t>) desarrollo de normas técnicas que regulen los procesos de aplicación de las disposiciones del Código Orgánico de Planificación y Finanzas Públicas (COPLAFIP); (</w:t>
      </w:r>
      <w:proofErr w:type="spellStart"/>
      <w:r w:rsidRPr="00302E7D">
        <w:rPr>
          <w:rFonts w:ascii="Century Gothic" w:hAnsi="Century Gothic"/>
          <w:bCs/>
          <w:spacing w:val="-3"/>
          <w:sz w:val="22"/>
          <w:szCs w:val="22"/>
          <w:lang w:val="es-ES_tradnl"/>
        </w:rPr>
        <w:t>iii</w:t>
      </w:r>
      <w:proofErr w:type="spellEnd"/>
      <w:r w:rsidRPr="00302E7D">
        <w:rPr>
          <w:rFonts w:ascii="Century Gothic" w:hAnsi="Century Gothic"/>
          <w:bCs/>
          <w:spacing w:val="-3"/>
          <w:sz w:val="22"/>
          <w:szCs w:val="22"/>
          <w:lang w:val="es-ES_tradnl"/>
        </w:rPr>
        <w:t>) implementación de las Normas Internacionales de Contabilidad del Sector Público (NICSP), incluyendo estudios actuariales, desarrollo de plan de valorización de activos y pasivos contingentes y apoyo a su implementación inicial; (</w:t>
      </w:r>
      <w:proofErr w:type="spellStart"/>
      <w:r w:rsidRPr="00302E7D">
        <w:rPr>
          <w:rFonts w:ascii="Century Gothic" w:hAnsi="Century Gothic"/>
          <w:bCs/>
          <w:spacing w:val="-3"/>
          <w:sz w:val="22"/>
          <w:szCs w:val="22"/>
          <w:lang w:val="es-ES_tradnl"/>
        </w:rPr>
        <w:t>iv</w:t>
      </w:r>
      <w:proofErr w:type="spellEnd"/>
      <w:r w:rsidRPr="00302E7D">
        <w:rPr>
          <w:rFonts w:ascii="Century Gothic" w:hAnsi="Century Gothic"/>
          <w:bCs/>
          <w:spacing w:val="-3"/>
          <w:sz w:val="22"/>
          <w:szCs w:val="22"/>
          <w:lang w:val="es-ES_tradnl"/>
        </w:rPr>
        <w:t>) capacitación del talento humano en los nuevos procesos de negocio, nuevas normativas y conceptos, y en el uso del N-SIGEF; (v) asistencia técnica, estudios y consultorías especializadas; (vi) desarrollo e implantación de herramientas y sistemas tecnológicos para el análisis de información, de acuerdo a las necesidades institucionales; (</w:t>
      </w:r>
      <w:proofErr w:type="spellStart"/>
      <w:r w:rsidRPr="00302E7D">
        <w:rPr>
          <w:rFonts w:ascii="Century Gothic" w:hAnsi="Century Gothic"/>
          <w:bCs/>
          <w:spacing w:val="-3"/>
          <w:sz w:val="22"/>
          <w:szCs w:val="22"/>
          <w:lang w:val="es-ES_tradnl"/>
        </w:rPr>
        <w:t>vii</w:t>
      </w:r>
      <w:proofErr w:type="spellEnd"/>
      <w:r w:rsidRPr="00302E7D">
        <w:rPr>
          <w:rFonts w:ascii="Century Gothic" w:hAnsi="Century Gothic"/>
          <w:bCs/>
          <w:spacing w:val="-3"/>
          <w:sz w:val="22"/>
          <w:szCs w:val="22"/>
          <w:lang w:val="es-ES_tradnl"/>
        </w:rPr>
        <w:t>) implementación de una estrategia de comunicación social (incluyendo el diseño de la estrategia, desarrollo de materiales de difusión, manejo de redes sociales y encuestas de percepción ciudadanas); (</w:t>
      </w:r>
      <w:proofErr w:type="spellStart"/>
      <w:r w:rsidRPr="00302E7D">
        <w:rPr>
          <w:rFonts w:ascii="Century Gothic" w:hAnsi="Century Gothic"/>
          <w:bCs/>
          <w:spacing w:val="-3"/>
          <w:sz w:val="22"/>
          <w:szCs w:val="22"/>
          <w:lang w:val="es-ES_tradnl"/>
        </w:rPr>
        <w:t>viii</w:t>
      </w:r>
      <w:proofErr w:type="spellEnd"/>
      <w:r w:rsidRPr="00302E7D">
        <w:rPr>
          <w:rFonts w:ascii="Century Gothic" w:hAnsi="Century Gothic"/>
          <w:bCs/>
          <w:spacing w:val="-3"/>
          <w:sz w:val="22"/>
          <w:szCs w:val="22"/>
          <w:lang w:val="es-ES_tradnl"/>
        </w:rPr>
        <w:t>) implementación de la estrategia de gestión del cambio; y (</w:t>
      </w:r>
      <w:proofErr w:type="spellStart"/>
      <w:r w:rsidRPr="00302E7D">
        <w:rPr>
          <w:rFonts w:ascii="Century Gothic" w:hAnsi="Century Gothic"/>
          <w:bCs/>
          <w:spacing w:val="-3"/>
          <w:sz w:val="22"/>
          <w:szCs w:val="22"/>
          <w:lang w:val="es-ES_tradnl"/>
        </w:rPr>
        <w:t>ix</w:t>
      </w:r>
      <w:proofErr w:type="spellEnd"/>
      <w:r w:rsidRPr="00302E7D">
        <w:rPr>
          <w:rFonts w:ascii="Century Gothic" w:hAnsi="Century Gothic"/>
          <w:bCs/>
          <w:spacing w:val="-3"/>
          <w:sz w:val="22"/>
          <w:szCs w:val="22"/>
          <w:lang w:val="es-ES_tradnl"/>
        </w:rPr>
        <w:t>) optimización del Talento Humano (TH) de acuerdo a los nuevos perfiles de cargos.</w:t>
      </w:r>
    </w:p>
    <w:p w14:paraId="3E13D557" w14:textId="77777777" w:rsidR="00A15D80" w:rsidRPr="00302E7D" w:rsidRDefault="00A15D80" w:rsidP="00A15D80">
      <w:pPr>
        <w:pStyle w:val="Prrafodelista"/>
        <w:suppressAutoHyphens/>
        <w:jc w:val="both"/>
        <w:rPr>
          <w:rFonts w:ascii="Century Gothic" w:hAnsi="Century Gothic"/>
          <w:bCs/>
          <w:spacing w:val="-3"/>
          <w:sz w:val="22"/>
          <w:szCs w:val="22"/>
          <w:lang w:val="es-ES_tradnl"/>
        </w:rPr>
      </w:pPr>
    </w:p>
    <w:p w14:paraId="19EC486B" w14:textId="77777777" w:rsidR="00A15D80" w:rsidRPr="00302E7D" w:rsidRDefault="00A15D80" w:rsidP="00A15D80">
      <w:pPr>
        <w:pStyle w:val="Prrafodelista"/>
        <w:suppressAutoHyphens/>
        <w:jc w:val="both"/>
        <w:rPr>
          <w:rFonts w:ascii="Century Gothic" w:hAnsi="Century Gothic"/>
          <w:bCs/>
          <w:spacing w:val="-3"/>
          <w:sz w:val="22"/>
          <w:szCs w:val="22"/>
          <w:lang w:val="es-ES_tradnl"/>
        </w:rPr>
      </w:pPr>
      <w:r w:rsidRPr="00302E7D">
        <w:rPr>
          <w:rFonts w:ascii="Century Gothic" w:hAnsi="Century Gothic"/>
          <w:bCs/>
          <w:spacing w:val="-3"/>
          <w:sz w:val="22"/>
          <w:szCs w:val="22"/>
          <w:lang w:val="es-ES_tradnl"/>
        </w:rPr>
        <w:t>Dentro del punto v) asistencia técnica, estudios y consultorías especializadas, del componente 2, se tiene previsto la contratación de consultorías que permitan desarrollar productos orientados a fortalecer la reestructura institucional del Ministerio de Economía y Finanzas y, fortalecer los procesos que actualmente se ejecutan, incorporando mejores prácticas o complementado ciertas actividades que al momento no se realizan o se realizan parcialmente.</w:t>
      </w:r>
    </w:p>
    <w:p w14:paraId="18A2F43C" w14:textId="77777777" w:rsidR="00A15D80" w:rsidRPr="00302E7D" w:rsidRDefault="00A15D80" w:rsidP="00A15D80">
      <w:pPr>
        <w:pStyle w:val="Prrafodelista"/>
        <w:suppressAutoHyphens/>
        <w:jc w:val="both"/>
        <w:rPr>
          <w:rFonts w:ascii="Century Gothic" w:hAnsi="Century Gothic"/>
          <w:bCs/>
          <w:spacing w:val="-3"/>
          <w:sz w:val="22"/>
          <w:szCs w:val="22"/>
          <w:lang w:val="es-ES_tradnl"/>
        </w:rPr>
      </w:pPr>
    </w:p>
    <w:p w14:paraId="3E806096" w14:textId="77777777" w:rsidR="00A15D80" w:rsidRDefault="00A15D80" w:rsidP="00A15D80">
      <w:pPr>
        <w:pStyle w:val="Prrafodelista"/>
        <w:suppressAutoHyphens/>
        <w:jc w:val="both"/>
        <w:rPr>
          <w:rFonts w:ascii="Century Gothic" w:hAnsi="Century Gothic"/>
          <w:bCs/>
          <w:spacing w:val="-3"/>
          <w:sz w:val="22"/>
          <w:szCs w:val="22"/>
          <w:lang w:val="es-ES_tradnl"/>
        </w:rPr>
      </w:pPr>
      <w:r w:rsidRPr="00302E7D">
        <w:rPr>
          <w:rFonts w:ascii="Century Gothic" w:hAnsi="Century Gothic"/>
          <w:bCs/>
          <w:spacing w:val="-3"/>
          <w:sz w:val="22"/>
          <w:szCs w:val="22"/>
          <w:lang w:val="es-ES_tradnl"/>
        </w:rPr>
        <w:t>En este contexto, dentro del Componente 2 “Fortalecimiento Institucional del MEF”, se ha previsto la actividad 2.5 Estudios y normativa de apoyo a las modificaciones legales y temas especializados de las finanzas públicas, desarrollados, 2.5.11 Consultorías, estudios o asesorías especializadas en Finanzas Públicas, 2.5.13 Depuración, consolidación y estructuración de la estadística de deuda pública, que consta en el Plan de Adquisiciones.</w:t>
      </w:r>
    </w:p>
    <w:p w14:paraId="5E063C92" w14:textId="77777777" w:rsidR="00A15D80" w:rsidRDefault="00A15D80" w:rsidP="00A15D80">
      <w:pPr>
        <w:pStyle w:val="Prrafodelista"/>
        <w:suppressAutoHyphens/>
        <w:jc w:val="both"/>
        <w:rPr>
          <w:rFonts w:ascii="Century Gothic" w:hAnsi="Century Gothic"/>
          <w:bCs/>
          <w:spacing w:val="-3"/>
          <w:sz w:val="22"/>
          <w:szCs w:val="22"/>
          <w:lang w:val="es-ES_tradnl"/>
        </w:rPr>
      </w:pPr>
    </w:p>
    <w:p w14:paraId="304EA454" w14:textId="77777777" w:rsidR="00A15D80" w:rsidRDefault="00A15D80" w:rsidP="00A15D80">
      <w:pPr>
        <w:pStyle w:val="Prrafodelista"/>
        <w:suppressAutoHyphens/>
        <w:jc w:val="both"/>
        <w:rPr>
          <w:rFonts w:ascii="Century Gothic" w:hAnsi="Century Gothic"/>
          <w:bCs/>
          <w:spacing w:val="-3"/>
          <w:sz w:val="22"/>
          <w:szCs w:val="22"/>
          <w:lang w:val="es-ES_tradnl"/>
        </w:rPr>
      </w:pPr>
    </w:p>
    <w:p w14:paraId="5402E496" w14:textId="77777777" w:rsidR="00A15D80" w:rsidRPr="0072529C" w:rsidRDefault="00A15D80" w:rsidP="00A15D80">
      <w:pPr>
        <w:pStyle w:val="Prrafodelista"/>
        <w:numPr>
          <w:ilvl w:val="0"/>
          <w:numId w:val="50"/>
        </w:num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En el contrato de préstamo suscrito entre el Banco Interamericano de Desarrollo (BID) </w:t>
      </w:r>
      <w:r w:rsidRPr="00302E7D">
        <w:rPr>
          <w:rFonts w:ascii="Century Gothic" w:hAnsi="Century Gothic"/>
          <w:bCs/>
          <w:spacing w:val="-3"/>
          <w:sz w:val="22"/>
          <w:szCs w:val="22"/>
          <w:lang w:val="es-ES_tradnl"/>
        </w:rPr>
        <w:t>y el Gobierno de Ecuador</w:t>
      </w:r>
      <w:r w:rsidRPr="00302E7D">
        <w:rPr>
          <w:rFonts w:ascii="Century Gothic" w:hAnsi="Century Gothic"/>
          <w:sz w:val="22"/>
          <w:szCs w:val="22"/>
        </w:rPr>
        <w:t xml:space="preserve"> </w:t>
      </w:r>
      <w:r>
        <w:rPr>
          <w:rFonts w:ascii="Century Gothic" w:hAnsi="Century Gothic"/>
          <w:sz w:val="22"/>
          <w:szCs w:val="22"/>
        </w:rPr>
        <w:t>se estableció que la contratación se efectuará atendiendo las Políticas para la Selección y Contratación de Consultores financiados por el BID GN 2350-</w:t>
      </w:r>
      <w:r w:rsidRPr="00302E7D">
        <w:rPr>
          <w:rFonts w:ascii="Century Gothic" w:hAnsi="Century Gothic"/>
          <w:sz w:val="22"/>
          <w:szCs w:val="22"/>
        </w:rPr>
        <w:t>15</w:t>
      </w:r>
      <w:r>
        <w:rPr>
          <w:rFonts w:ascii="Century Gothic" w:hAnsi="Century Gothic"/>
          <w:i/>
          <w:iCs/>
          <w:color w:val="4472C4" w:themeColor="accent1"/>
          <w:sz w:val="22"/>
          <w:szCs w:val="22"/>
        </w:rPr>
        <w:t>.</w:t>
      </w:r>
    </w:p>
    <w:p w14:paraId="0E081F91" w14:textId="77777777" w:rsidR="00A15D80" w:rsidRPr="0072529C" w:rsidRDefault="00A15D80" w:rsidP="00A15D80">
      <w:pPr>
        <w:pStyle w:val="Prrafodelista"/>
        <w:rPr>
          <w:rFonts w:ascii="Century Gothic" w:hAnsi="Century Gothic"/>
          <w:bCs/>
          <w:spacing w:val="-3"/>
          <w:sz w:val="22"/>
          <w:szCs w:val="22"/>
          <w:lang w:val="es-ES_tradnl"/>
        </w:rPr>
      </w:pPr>
    </w:p>
    <w:p w14:paraId="68AFC5AE" w14:textId="77777777" w:rsidR="00A15D80" w:rsidRPr="00302E7D" w:rsidRDefault="00A15D80" w:rsidP="00A15D80">
      <w:pPr>
        <w:pStyle w:val="Prrafodelista"/>
        <w:numPr>
          <w:ilvl w:val="0"/>
          <w:numId w:val="50"/>
        </w:numPr>
        <w:suppressAutoHyphens/>
        <w:jc w:val="both"/>
        <w:rPr>
          <w:rFonts w:ascii="Century Gothic" w:hAnsi="Century Gothic"/>
          <w:bCs/>
          <w:spacing w:val="-3"/>
          <w:sz w:val="22"/>
          <w:szCs w:val="22"/>
          <w:lang w:val="es-ES_tradnl"/>
        </w:rPr>
      </w:pPr>
      <w:r w:rsidRPr="00302E7D">
        <w:rPr>
          <w:rFonts w:ascii="Century Gothic" w:hAnsi="Century Gothic"/>
          <w:bCs/>
          <w:spacing w:val="-3"/>
          <w:sz w:val="22"/>
          <w:szCs w:val="22"/>
          <w:lang w:val="es-ES_tradnl"/>
        </w:rPr>
        <w:t xml:space="preserve">Dentro del Plan de Adquisiciones, se contempló la contratación de </w:t>
      </w:r>
      <w:r w:rsidRPr="00302E7D">
        <w:rPr>
          <w:rFonts w:ascii="Century Gothic" w:hAnsi="Century Gothic"/>
          <w:iCs/>
          <w:sz w:val="22"/>
          <w:szCs w:val="22"/>
        </w:rPr>
        <w:t xml:space="preserve">ELABORACIÓN Y GENERACIÓN DE METODOLOGÍAS PARA LA DINAMIZACIÓN PARA LAS ESTADÍSTICAS DE LA DEUDA PÚBLICA, </w:t>
      </w:r>
      <w:r w:rsidRPr="00302E7D">
        <w:rPr>
          <w:rFonts w:ascii="Century Gothic" w:hAnsi="Century Gothic"/>
          <w:bCs/>
          <w:spacing w:val="-3"/>
          <w:sz w:val="22"/>
          <w:szCs w:val="22"/>
          <w:lang w:val="es-ES_tradnl"/>
        </w:rPr>
        <w:t>de código No.</w:t>
      </w:r>
      <w:r w:rsidRPr="00302E7D">
        <w:rPr>
          <w:rFonts w:ascii="Century Gothic" w:hAnsi="Century Gothic"/>
          <w:iCs/>
          <w:sz w:val="22"/>
          <w:szCs w:val="22"/>
        </w:rPr>
        <w:t xml:space="preserve"> PMAF-167-3CV-CI-MEF-2022.</w:t>
      </w:r>
    </w:p>
    <w:p w14:paraId="3A3F9368" w14:textId="77777777" w:rsidR="00A15D80" w:rsidRPr="00AC76AF" w:rsidRDefault="00A15D80" w:rsidP="00A15D80">
      <w:pPr>
        <w:tabs>
          <w:tab w:val="left" w:pos="-1440"/>
          <w:tab w:val="left" w:pos="-720"/>
        </w:tabs>
        <w:suppressAutoHyphens/>
        <w:jc w:val="both"/>
        <w:rPr>
          <w:rFonts w:ascii="Century Gothic" w:hAnsi="Century Gothic"/>
          <w:b/>
          <w:sz w:val="22"/>
          <w:szCs w:val="22"/>
          <w:lang w:val="es-ES_tradnl"/>
        </w:rPr>
      </w:pPr>
    </w:p>
    <w:p w14:paraId="3406C58A" w14:textId="77777777" w:rsidR="00A15D80" w:rsidRPr="007F2FF2" w:rsidRDefault="00A15D80" w:rsidP="00A15D80">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OBJETIVO GENERAL DE LOS SERVICIOS DE CONSULTORÍA</w:t>
      </w:r>
    </w:p>
    <w:p w14:paraId="02D500ED" w14:textId="77777777" w:rsidR="00A15D80" w:rsidRPr="00AC76AF" w:rsidRDefault="00A15D80" w:rsidP="00A15D80">
      <w:pPr>
        <w:jc w:val="both"/>
        <w:rPr>
          <w:rFonts w:ascii="Century Gothic" w:hAnsi="Century Gothic"/>
          <w:sz w:val="22"/>
          <w:szCs w:val="22"/>
          <w:lang w:val="es-ES"/>
        </w:rPr>
      </w:pPr>
    </w:p>
    <w:p w14:paraId="409123A5" w14:textId="77777777" w:rsidR="00A15D80" w:rsidRPr="00302E7D" w:rsidRDefault="00A15D80" w:rsidP="00A15D80">
      <w:pPr>
        <w:pStyle w:val="Prrafodelista"/>
        <w:numPr>
          <w:ilvl w:val="0"/>
          <w:numId w:val="44"/>
        </w:numPr>
        <w:jc w:val="both"/>
        <w:rPr>
          <w:rFonts w:ascii="Century Gothic" w:hAnsi="Century Gothic"/>
          <w:bCs/>
          <w:iCs/>
          <w:sz w:val="22"/>
          <w:szCs w:val="22"/>
          <w:lang w:val="es-ES"/>
        </w:rPr>
      </w:pPr>
      <w:r w:rsidRPr="00302E7D">
        <w:rPr>
          <w:rFonts w:ascii="Century Gothic" w:hAnsi="Century Gothic"/>
          <w:bCs/>
          <w:iCs/>
          <w:sz w:val="22"/>
          <w:szCs w:val="22"/>
          <w:lang w:val="es-ES"/>
        </w:rPr>
        <w:t xml:space="preserve">Apoyar al Ministerio de Economía y Finanzas (MEF), en especial en la Dirección de Seguimiento y Evaluación del Financiamiento Público (DNSEFP), del Viceministerio de Finanzas, en la gestión de la información de la deuda pública total conforme la normativa y directrices emitidas para el efecto y los compromisos adquiridos en el marco del Programa Económico, alineados a la ejecución del “Programa de Modernización de la Administración Financiera”. </w:t>
      </w:r>
    </w:p>
    <w:p w14:paraId="1B11367B" w14:textId="77777777" w:rsidR="00A15D80" w:rsidRPr="00302E7D" w:rsidRDefault="00A15D80" w:rsidP="00A15D80">
      <w:pPr>
        <w:jc w:val="both"/>
        <w:rPr>
          <w:rFonts w:ascii="Century Gothic" w:hAnsi="Century Gothic"/>
          <w:bCs/>
          <w:iCs/>
          <w:sz w:val="22"/>
          <w:szCs w:val="22"/>
          <w:lang w:val="es-ES"/>
        </w:rPr>
      </w:pPr>
    </w:p>
    <w:p w14:paraId="7E63C660" w14:textId="77777777" w:rsidR="00A15D80" w:rsidRPr="00302E7D" w:rsidRDefault="00A15D80" w:rsidP="00A15D80">
      <w:pPr>
        <w:pStyle w:val="Prrafodelista"/>
        <w:numPr>
          <w:ilvl w:val="2"/>
          <w:numId w:val="22"/>
        </w:numPr>
        <w:jc w:val="both"/>
        <w:rPr>
          <w:rFonts w:ascii="Century Gothic" w:hAnsi="Century Gothic"/>
          <w:bCs/>
          <w:iCs/>
          <w:sz w:val="22"/>
          <w:szCs w:val="22"/>
          <w:lang w:val="es-ES"/>
        </w:rPr>
      </w:pPr>
      <w:r w:rsidRPr="00302E7D">
        <w:rPr>
          <w:rFonts w:ascii="Century Gothic" w:hAnsi="Century Gothic"/>
          <w:bCs/>
          <w:iCs/>
          <w:sz w:val="22"/>
          <w:szCs w:val="22"/>
          <w:lang w:val="es-ES"/>
        </w:rPr>
        <w:tab/>
      </w:r>
      <w:r w:rsidRPr="00302E7D">
        <w:rPr>
          <w:rFonts w:ascii="Century Gothic" w:hAnsi="Century Gothic"/>
          <w:b/>
          <w:bCs/>
          <w:iCs/>
          <w:sz w:val="22"/>
          <w:szCs w:val="22"/>
          <w:lang w:val="es-ES"/>
        </w:rPr>
        <w:t>OBJETIVOS ESPECÍFICOS</w:t>
      </w:r>
    </w:p>
    <w:p w14:paraId="54BE4BD5" w14:textId="77777777" w:rsidR="00A15D80" w:rsidRPr="00302E7D" w:rsidRDefault="00A15D80" w:rsidP="00A15D80">
      <w:pPr>
        <w:jc w:val="both"/>
        <w:rPr>
          <w:rFonts w:ascii="Century Gothic" w:hAnsi="Century Gothic"/>
          <w:bCs/>
          <w:iCs/>
          <w:sz w:val="22"/>
          <w:szCs w:val="22"/>
          <w:lang w:val="es-ES"/>
        </w:rPr>
      </w:pPr>
    </w:p>
    <w:p w14:paraId="23700711" w14:textId="77777777" w:rsidR="00A15D80" w:rsidRPr="00302E7D" w:rsidRDefault="00A15D80" w:rsidP="00A15D80">
      <w:pPr>
        <w:jc w:val="both"/>
        <w:rPr>
          <w:rFonts w:ascii="Century Gothic" w:hAnsi="Century Gothic"/>
          <w:bCs/>
          <w:iCs/>
          <w:sz w:val="22"/>
          <w:szCs w:val="22"/>
          <w:lang w:val="es-ES"/>
        </w:rPr>
      </w:pPr>
      <w:r w:rsidRPr="00302E7D">
        <w:rPr>
          <w:rFonts w:ascii="Century Gothic" w:hAnsi="Century Gothic"/>
          <w:bCs/>
          <w:iCs/>
          <w:sz w:val="22"/>
          <w:szCs w:val="22"/>
          <w:lang w:val="es-ES"/>
        </w:rPr>
        <w:t>Para el cumplimiento del objeto del contrato, se deberán conseguir los siguientes objetivos específicos:</w:t>
      </w:r>
    </w:p>
    <w:p w14:paraId="1BCBE51B" w14:textId="77777777" w:rsidR="00A15D80" w:rsidRPr="00302E7D" w:rsidRDefault="00A15D80" w:rsidP="00A15D80">
      <w:pPr>
        <w:jc w:val="both"/>
        <w:rPr>
          <w:rFonts w:ascii="Century Gothic" w:hAnsi="Century Gothic"/>
          <w:bCs/>
          <w:iCs/>
          <w:sz w:val="22"/>
          <w:szCs w:val="22"/>
          <w:lang w:val="es-ES"/>
        </w:rPr>
      </w:pPr>
    </w:p>
    <w:p w14:paraId="7820ECAF" w14:textId="77777777" w:rsidR="00A15D80" w:rsidRPr="00302E7D" w:rsidRDefault="00A15D80" w:rsidP="00A15D80">
      <w:pPr>
        <w:pStyle w:val="Prrafodelista"/>
        <w:numPr>
          <w:ilvl w:val="0"/>
          <w:numId w:val="43"/>
        </w:numPr>
        <w:jc w:val="both"/>
        <w:rPr>
          <w:rFonts w:ascii="Century Gothic" w:hAnsi="Century Gothic"/>
          <w:bCs/>
          <w:iCs/>
          <w:sz w:val="22"/>
          <w:szCs w:val="22"/>
          <w:lang w:val="es-ES"/>
        </w:rPr>
      </w:pPr>
      <w:r w:rsidRPr="00302E7D">
        <w:rPr>
          <w:rFonts w:ascii="Century Gothic" w:hAnsi="Century Gothic"/>
          <w:bCs/>
          <w:iCs/>
          <w:sz w:val="22"/>
          <w:szCs w:val="22"/>
          <w:lang w:val="es-ES"/>
        </w:rPr>
        <w:t>Dinamizar la estadística integral de la información de deuda pública del año 2022, mediante la implementación de mecanismos que brinden información eficaz y eficiente en el marco de la nueva metodología para la publicación de información estadística de la Deuda Pública Total.</w:t>
      </w:r>
    </w:p>
    <w:p w14:paraId="2224F867" w14:textId="77777777" w:rsidR="00A15D80" w:rsidRPr="00302E7D" w:rsidRDefault="00A15D80" w:rsidP="00A15D80">
      <w:pPr>
        <w:jc w:val="both"/>
        <w:rPr>
          <w:rFonts w:ascii="Century Gothic" w:hAnsi="Century Gothic"/>
          <w:bCs/>
          <w:iCs/>
          <w:sz w:val="22"/>
          <w:szCs w:val="22"/>
          <w:lang w:val="es-ES"/>
        </w:rPr>
      </w:pPr>
    </w:p>
    <w:p w14:paraId="7F5A4096" w14:textId="77777777" w:rsidR="00A15D80" w:rsidRPr="00302E7D" w:rsidRDefault="00A15D80" w:rsidP="00A15D80">
      <w:pPr>
        <w:pStyle w:val="Prrafodelista"/>
        <w:numPr>
          <w:ilvl w:val="0"/>
          <w:numId w:val="43"/>
        </w:numPr>
        <w:jc w:val="both"/>
        <w:rPr>
          <w:rFonts w:ascii="Century Gothic" w:hAnsi="Century Gothic"/>
          <w:bCs/>
          <w:iCs/>
          <w:color w:val="4472C4" w:themeColor="accent1"/>
          <w:sz w:val="22"/>
          <w:szCs w:val="22"/>
          <w:lang w:val="es-ES"/>
        </w:rPr>
      </w:pPr>
      <w:r w:rsidRPr="00302E7D">
        <w:rPr>
          <w:rFonts w:ascii="Century Gothic" w:hAnsi="Century Gothic"/>
          <w:bCs/>
          <w:iCs/>
          <w:sz w:val="22"/>
          <w:szCs w:val="22"/>
          <w:lang w:val="es-ES"/>
        </w:rPr>
        <w:t>Crear mecanismos que permitan conciliar, analizar, validar y dinamizar la información para la actualización y generación de los boletines de deuda, y demás información estadística de la deuda pública.</w:t>
      </w:r>
    </w:p>
    <w:p w14:paraId="446CAB09" w14:textId="77777777" w:rsidR="00A15D80" w:rsidRPr="00AC76AF" w:rsidRDefault="00A15D80" w:rsidP="00A15D80">
      <w:pPr>
        <w:pStyle w:val="Prrafodelista"/>
        <w:ind w:left="360"/>
        <w:jc w:val="both"/>
        <w:rPr>
          <w:rFonts w:ascii="Century Gothic" w:hAnsi="Century Gothic"/>
          <w:i/>
          <w:iCs/>
          <w:color w:val="4472C4" w:themeColor="accent1"/>
          <w:sz w:val="22"/>
          <w:szCs w:val="22"/>
          <w:lang w:val="es-ES"/>
        </w:rPr>
      </w:pPr>
      <w:r w:rsidRPr="00AC76AF">
        <w:rPr>
          <w:rFonts w:ascii="Century Gothic" w:hAnsi="Century Gothic"/>
          <w:i/>
          <w:iCs/>
          <w:color w:val="4472C4" w:themeColor="accent1"/>
          <w:sz w:val="22"/>
          <w:szCs w:val="22"/>
          <w:lang w:val="es-ES"/>
        </w:rPr>
        <w:t xml:space="preserve"> </w:t>
      </w:r>
    </w:p>
    <w:p w14:paraId="17EA4B85" w14:textId="77777777" w:rsidR="00A15D80" w:rsidRPr="007F2FF2" w:rsidRDefault="00A15D80" w:rsidP="00A15D80">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ALCANCE Y ENFOQUE</w:t>
      </w:r>
    </w:p>
    <w:p w14:paraId="125FD93A" w14:textId="77777777" w:rsidR="00A15D80" w:rsidRPr="00AC76AF" w:rsidRDefault="00A15D80" w:rsidP="00A15D80">
      <w:pPr>
        <w:tabs>
          <w:tab w:val="left" w:pos="-1440"/>
          <w:tab w:val="left" w:pos="-720"/>
        </w:tabs>
        <w:suppressAutoHyphens/>
        <w:jc w:val="both"/>
        <w:rPr>
          <w:rFonts w:ascii="Century Gothic" w:hAnsi="Century Gothic"/>
          <w:b/>
          <w:sz w:val="22"/>
          <w:szCs w:val="22"/>
          <w:lang w:val="es-ES_tradnl"/>
        </w:rPr>
      </w:pPr>
    </w:p>
    <w:p w14:paraId="021D4A7C" w14:textId="77777777" w:rsidR="00A15D80" w:rsidRPr="00302E7D" w:rsidRDefault="00A15D80" w:rsidP="00A15D80">
      <w:pPr>
        <w:tabs>
          <w:tab w:val="left" w:pos="-1440"/>
          <w:tab w:val="left" w:pos="-720"/>
        </w:tabs>
        <w:suppressAutoHyphens/>
        <w:jc w:val="both"/>
        <w:rPr>
          <w:rFonts w:ascii="Century Gothic" w:hAnsi="Century Gothic"/>
          <w:iCs/>
          <w:color w:val="4472C4" w:themeColor="accent1"/>
          <w:sz w:val="22"/>
          <w:szCs w:val="22"/>
          <w:lang w:val="es-ES_tradnl"/>
        </w:rPr>
      </w:pPr>
      <w:r w:rsidRPr="00302E7D">
        <w:rPr>
          <w:rFonts w:ascii="Century Gothic" w:hAnsi="Century Gothic"/>
          <w:iCs/>
          <w:sz w:val="22"/>
          <w:szCs w:val="22"/>
          <w:lang w:val="es-ES_tradnl"/>
        </w:rPr>
        <w:t>La Dirección Nacional de Seguimiento y Evaluación del Financiamiento Público (DNSEFP), se encarga de procesar la información estadística para la construcción del boletín de deuda pública total con la nueva metodología, establecida dentro de los acuerdos y compromisos adquiridos por el país, en el marco de su Programa Económico, con el objetivo de transparentar la información de la deuda pública.</w:t>
      </w:r>
    </w:p>
    <w:p w14:paraId="38BF244E" w14:textId="77777777" w:rsidR="00A15D80" w:rsidRPr="00AC76AF" w:rsidRDefault="00A15D80" w:rsidP="00A15D80">
      <w:pPr>
        <w:tabs>
          <w:tab w:val="left" w:pos="-1440"/>
          <w:tab w:val="left" w:pos="-720"/>
        </w:tabs>
        <w:suppressAutoHyphens/>
        <w:jc w:val="both"/>
        <w:rPr>
          <w:rFonts w:ascii="Century Gothic" w:hAnsi="Century Gothic"/>
          <w:b/>
          <w:sz w:val="22"/>
          <w:szCs w:val="22"/>
          <w:lang w:val="es-ES_tradnl"/>
        </w:rPr>
      </w:pPr>
    </w:p>
    <w:p w14:paraId="17E09317" w14:textId="77777777" w:rsidR="00A15D80" w:rsidRPr="007F2FF2" w:rsidRDefault="00A15D80" w:rsidP="00A15D80">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METODOLOGÍA</w:t>
      </w:r>
    </w:p>
    <w:p w14:paraId="1D77A02A" w14:textId="77777777" w:rsidR="00A15D80" w:rsidRPr="00AC76AF" w:rsidRDefault="00A15D80" w:rsidP="00A15D80">
      <w:pPr>
        <w:tabs>
          <w:tab w:val="left" w:pos="-1440"/>
          <w:tab w:val="left" w:pos="-720"/>
        </w:tabs>
        <w:suppressAutoHyphens/>
        <w:ind w:left="360"/>
        <w:jc w:val="both"/>
        <w:rPr>
          <w:rFonts w:ascii="Century Gothic" w:hAnsi="Century Gothic"/>
          <w:b/>
          <w:i/>
          <w:iCs/>
          <w:sz w:val="22"/>
          <w:szCs w:val="22"/>
          <w:lang w:val="es-ES_tradnl"/>
        </w:rPr>
      </w:pPr>
    </w:p>
    <w:p w14:paraId="114837B0" w14:textId="77777777" w:rsidR="00A15D80" w:rsidRPr="00302E7D" w:rsidRDefault="00A15D80" w:rsidP="00A15D80">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A continuación, se muestra un detalle más específico de la información requerida por los distintos actores, relacionada con la deuda pública:</w:t>
      </w:r>
    </w:p>
    <w:p w14:paraId="1A8D18E8" w14:textId="77777777" w:rsidR="00A15D80" w:rsidRDefault="00A15D80" w:rsidP="00A15D80">
      <w:pPr>
        <w:spacing w:before="120" w:after="120"/>
        <w:jc w:val="both"/>
        <w:rPr>
          <w:rFonts w:ascii="Century Gothic" w:hAnsi="Century Gothic"/>
          <w:iCs/>
          <w:sz w:val="22"/>
          <w:szCs w:val="22"/>
          <w:lang w:val="es-ES"/>
        </w:rPr>
      </w:pPr>
    </w:p>
    <w:p w14:paraId="32013813" w14:textId="77777777" w:rsidR="00A15D80" w:rsidRDefault="00A15D80" w:rsidP="00A15D80">
      <w:pPr>
        <w:spacing w:before="120" w:after="120"/>
        <w:jc w:val="both"/>
        <w:rPr>
          <w:rFonts w:ascii="Century Gothic" w:hAnsi="Century Gothic"/>
          <w:iCs/>
          <w:sz w:val="22"/>
          <w:szCs w:val="22"/>
          <w:lang w:val="es-ES"/>
        </w:rPr>
      </w:pPr>
    </w:p>
    <w:p w14:paraId="73D108CA" w14:textId="77777777" w:rsidR="00A15D80" w:rsidRPr="00302E7D" w:rsidRDefault="00A15D80" w:rsidP="00A15D80">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lastRenderedPageBreak/>
        <w:t>Requerimientos externos:</w:t>
      </w:r>
    </w:p>
    <w:p w14:paraId="354B300F" w14:textId="77777777" w:rsidR="00A15D80" w:rsidRPr="00302E7D" w:rsidRDefault="00A15D80" w:rsidP="00A15D80">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La información solicitada por los entes externos, se basa en los datos que forman parte del Boletín Estadístico de Deuda Pública Total, estos se realizan de acuerdo a formatos y análisis específicos definidos por los organismos como, por ejemplo:</w:t>
      </w:r>
    </w:p>
    <w:p w14:paraId="207F80E6"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Fondo Monetario Internacional (FMI).</w:t>
      </w:r>
    </w:p>
    <w:p w14:paraId="5680BC0A"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Banco Central del Ecuador.</w:t>
      </w:r>
    </w:p>
    <w:p w14:paraId="23BAA639"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Abogados externos.</w:t>
      </w:r>
    </w:p>
    <w:p w14:paraId="4A87A356"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Auditores externos e internos de las entidades ejecutoras.</w:t>
      </w:r>
    </w:p>
    <w:p w14:paraId="5091F0C9"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Bancos de Inversión.</w:t>
      </w:r>
    </w:p>
    <w:p w14:paraId="09CF20FF"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Fondos de Inversión.</w:t>
      </w:r>
    </w:p>
    <w:p w14:paraId="6A317F2C"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Requerimientos de prensa.</w:t>
      </w:r>
    </w:p>
    <w:p w14:paraId="07E89F18"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Analistas Económicos., entre otros.</w:t>
      </w:r>
    </w:p>
    <w:p w14:paraId="022C029C" w14:textId="77777777" w:rsidR="00A15D80" w:rsidRDefault="00A15D80" w:rsidP="00A15D80">
      <w:pPr>
        <w:spacing w:before="120" w:after="120"/>
        <w:jc w:val="both"/>
        <w:rPr>
          <w:rFonts w:ascii="Century Gothic" w:hAnsi="Century Gothic"/>
          <w:iCs/>
          <w:sz w:val="22"/>
          <w:szCs w:val="22"/>
          <w:lang w:val="es-ES"/>
        </w:rPr>
      </w:pPr>
    </w:p>
    <w:p w14:paraId="6D6CD88F" w14:textId="77777777" w:rsidR="00A15D80" w:rsidRPr="00302E7D" w:rsidRDefault="00A15D80" w:rsidP="00A15D80">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Requerimientos internos</w:t>
      </w:r>
      <w:r>
        <w:rPr>
          <w:rFonts w:ascii="Century Gothic" w:hAnsi="Century Gothic"/>
          <w:iCs/>
          <w:sz w:val="22"/>
          <w:szCs w:val="22"/>
          <w:lang w:val="es-ES"/>
        </w:rPr>
        <w:t>:</w:t>
      </w:r>
    </w:p>
    <w:p w14:paraId="03BCE782" w14:textId="77777777" w:rsidR="00A15D80" w:rsidRPr="00302E7D" w:rsidRDefault="00A15D80" w:rsidP="00A15D80">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Estos requerimientos se basan en los datos que forman parte del Boletín Estadístico de Deuda Pública y que contribuyen a los análisis habituales, que realizan las diferentes subsecretarías de esta cartera de Estado como, por ejemplo:</w:t>
      </w:r>
    </w:p>
    <w:p w14:paraId="010A0C85"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Política Fiscal.</w:t>
      </w:r>
    </w:p>
    <w:p w14:paraId="798EF6D2"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Contabilidad Gubernamental.</w:t>
      </w:r>
    </w:p>
    <w:p w14:paraId="7C9FD271"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Presupuesto.</w:t>
      </w:r>
    </w:p>
    <w:p w14:paraId="1A59440C"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Tesoro Nacional, entre otros.</w:t>
      </w:r>
    </w:p>
    <w:p w14:paraId="6D9431BC" w14:textId="77777777" w:rsidR="00A15D80" w:rsidRPr="00302E7D" w:rsidRDefault="00A15D80" w:rsidP="00A15D80">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Para la atención de los requerimientos antes señalados, entre algunos de los reportes que se realiza en la DNSEFP, se elaboran los siguientes documentos:</w:t>
      </w:r>
    </w:p>
    <w:p w14:paraId="6944EE08"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Boletín estadístico Deuda Pública.</w:t>
      </w:r>
    </w:p>
    <w:p w14:paraId="146CA91D"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Cartera Vigente.</w:t>
      </w:r>
    </w:p>
    <w:p w14:paraId="27A068D8"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Servicio de Deuda.</w:t>
      </w:r>
    </w:p>
    <w:p w14:paraId="4FE2FFDC"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Programación de Desembolsos.</w:t>
      </w:r>
    </w:p>
    <w:p w14:paraId="527E6925"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Cuaderno Estadístico (saldos por tipo de tasas).</w:t>
      </w:r>
    </w:p>
    <w:p w14:paraId="5694A28E"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Perfil de corto y largo plazo del servicio de la Deuda Pública.</w:t>
      </w:r>
    </w:p>
    <w:p w14:paraId="1F2D13EE" w14:textId="77777777" w:rsidR="00A15D80" w:rsidRPr="00302E7D" w:rsidRDefault="00A15D80" w:rsidP="00A15D80">
      <w:pPr>
        <w:pStyle w:val="Prrafodelista"/>
        <w:numPr>
          <w:ilvl w:val="1"/>
          <w:numId w:val="43"/>
        </w:num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Indicador Deuda Pública - PIB</w:t>
      </w:r>
    </w:p>
    <w:p w14:paraId="1F624BFB" w14:textId="77777777" w:rsidR="00A15D80" w:rsidRPr="00302E7D" w:rsidRDefault="00A15D80" w:rsidP="00A15D80">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Mediante Resolución No. MEF-2018-0134 de 19 de noviembre de 2018, se expidió el reglamento para la implementación de la metodología de cálculo para la relación entre el saldo de la deuda pública total y el PIB. La Disposición Transitoria Tercera de dicha resolución, establece la publicación del Boletín de Deuda Pública con la nueva metodología de cálculo para el periodo de enero a abril de 2019.</w:t>
      </w:r>
    </w:p>
    <w:p w14:paraId="1909B0B5" w14:textId="77777777" w:rsidR="00A15D80" w:rsidRPr="00302E7D" w:rsidRDefault="00A15D80" w:rsidP="00A15D80">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Por otra parte, la Disposición Transitoria Cuarta señala que, en el plazo de 360 días, se deberá publicar la serie estadística histórica con aplicación a esta nueva metodología.</w:t>
      </w:r>
    </w:p>
    <w:p w14:paraId="23CCBF09" w14:textId="77777777" w:rsidR="00A15D80" w:rsidRPr="00302E7D" w:rsidRDefault="00A15D80" w:rsidP="00A15D80">
      <w:pPr>
        <w:spacing w:before="120" w:after="120"/>
        <w:jc w:val="both"/>
        <w:rPr>
          <w:rFonts w:ascii="Century Gothic" w:hAnsi="Century Gothic"/>
          <w:iCs/>
          <w:sz w:val="22"/>
          <w:szCs w:val="22"/>
          <w:lang w:val="es-ES"/>
        </w:rPr>
      </w:pPr>
      <w:r w:rsidRPr="00302E7D">
        <w:rPr>
          <w:rFonts w:ascii="Century Gothic" w:hAnsi="Century Gothic"/>
          <w:iCs/>
          <w:sz w:val="22"/>
          <w:szCs w:val="22"/>
          <w:lang w:val="es-ES"/>
        </w:rPr>
        <w:t>Esta Cartera de Estado en cumplimiento del artículo 133 del Reglamento del COPLAFIP, publica el presente Boletín de Deuda Pública de forma agregada y consolidada en las distintas coberturas institucionales.</w:t>
      </w:r>
    </w:p>
    <w:p w14:paraId="00C9875A" w14:textId="77777777" w:rsidR="00A15D80" w:rsidRPr="00AC76AF" w:rsidRDefault="00A15D80" w:rsidP="00A15D80">
      <w:pPr>
        <w:spacing w:before="120" w:after="120"/>
        <w:jc w:val="both"/>
        <w:rPr>
          <w:rFonts w:ascii="Century Gothic" w:hAnsi="Century Gothic"/>
          <w:i/>
          <w:iCs/>
          <w:color w:val="4472C4" w:themeColor="accent1"/>
          <w:sz w:val="22"/>
          <w:szCs w:val="22"/>
          <w:lang w:val="es-ES"/>
        </w:rPr>
      </w:pPr>
      <w:r w:rsidRPr="00302E7D">
        <w:rPr>
          <w:rFonts w:ascii="Century Gothic" w:hAnsi="Century Gothic"/>
          <w:iCs/>
          <w:sz w:val="22"/>
          <w:szCs w:val="22"/>
          <w:lang w:val="es-ES"/>
        </w:rPr>
        <w:t xml:space="preserve">En este contexto y de acuerdo al análisis realizado por la DNSEFP, es necesario el diseño e incorporación de nuevas metodologías, procedimientos y actividades, para la depuración de información de la deuda pública total, que garantiza el acceso a la información requerida por los distintos actores, en los términos previstos en la nueva metodología de los Boletines Mensuales de Deuda Pública; por lo que, </w:t>
      </w:r>
      <w:r w:rsidRPr="00302E7D">
        <w:rPr>
          <w:rFonts w:ascii="Century Gothic" w:hAnsi="Century Gothic"/>
          <w:iCs/>
          <w:sz w:val="22"/>
          <w:szCs w:val="22"/>
          <w:lang w:val="es-ES"/>
        </w:rPr>
        <w:lastRenderedPageBreak/>
        <w:t xml:space="preserve">se ha visto la necesidad de contratar un profesional que cuente con la instrucción formal y la experiencia necesaria para el efecto, a fin de fortalecer la gestión del financiamiento público; y, por tanto, del Ministerio de Economía y Finanzas en sus procesos de fortalecimiento institucional. </w:t>
      </w:r>
    </w:p>
    <w:p w14:paraId="4E5A3B52" w14:textId="77777777" w:rsidR="00A15D80" w:rsidRPr="00AC76AF" w:rsidRDefault="00A15D80" w:rsidP="00A15D80">
      <w:pPr>
        <w:tabs>
          <w:tab w:val="left" w:pos="-1440"/>
          <w:tab w:val="left" w:pos="-720"/>
        </w:tabs>
        <w:suppressAutoHyphens/>
        <w:jc w:val="both"/>
        <w:rPr>
          <w:rFonts w:ascii="Century Gothic" w:hAnsi="Century Gothic"/>
          <w:b/>
          <w:sz w:val="22"/>
          <w:szCs w:val="22"/>
          <w:lang w:val="es-ES_tradnl"/>
        </w:rPr>
      </w:pPr>
    </w:p>
    <w:p w14:paraId="76A29865" w14:textId="77777777" w:rsidR="00A15D80" w:rsidRPr="007F2FF2" w:rsidRDefault="00A15D80" w:rsidP="00A15D80">
      <w:pPr>
        <w:pStyle w:val="Prrafodelista"/>
        <w:numPr>
          <w:ilvl w:val="1"/>
          <w:numId w:val="22"/>
        </w:numPr>
        <w:tabs>
          <w:tab w:val="left" w:pos="-1440"/>
          <w:tab w:val="left" w:pos="-720"/>
        </w:tabs>
        <w:suppressAutoHyphens/>
        <w:jc w:val="both"/>
        <w:rPr>
          <w:rFonts w:ascii="Century Gothic" w:hAnsi="Century Gothic"/>
          <w:b/>
          <w:sz w:val="22"/>
          <w:szCs w:val="22"/>
          <w:lang w:val="pt-BR"/>
        </w:rPr>
      </w:pPr>
      <w:r w:rsidRPr="007F2FF2">
        <w:rPr>
          <w:rFonts w:ascii="Century Gothic" w:hAnsi="Century Gothic"/>
          <w:b/>
          <w:sz w:val="22"/>
          <w:szCs w:val="22"/>
          <w:lang w:val="pt-BR"/>
        </w:rPr>
        <w:t>ACTIVIDADES O TAREAS A REALIZAR</w:t>
      </w:r>
    </w:p>
    <w:p w14:paraId="56BD5DAA" w14:textId="77777777" w:rsidR="00A15D80" w:rsidRPr="00AC76AF" w:rsidRDefault="00A15D80" w:rsidP="00A15D80">
      <w:pPr>
        <w:tabs>
          <w:tab w:val="left" w:pos="-1440"/>
          <w:tab w:val="left" w:pos="-720"/>
        </w:tabs>
        <w:suppressAutoHyphens/>
        <w:jc w:val="both"/>
        <w:rPr>
          <w:rFonts w:ascii="Century Gothic" w:hAnsi="Century Gothic"/>
          <w:b/>
          <w:sz w:val="22"/>
          <w:szCs w:val="22"/>
          <w:lang w:val="pt-BR"/>
        </w:rPr>
      </w:pPr>
    </w:p>
    <w:p w14:paraId="39BF3014" w14:textId="77777777" w:rsidR="00A15D80" w:rsidRPr="00E208BF" w:rsidRDefault="00A15D80" w:rsidP="00A15D80">
      <w:pPr>
        <w:tabs>
          <w:tab w:val="left" w:pos="-1440"/>
          <w:tab w:val="left" w:pos="-720"/>
        </w:tabs>
        <w:suppressAutoHyphens/>
        <w:jc w:val="both"/>
        <w:rPr>
          <w:rFonts w:ascii="Century Gothic" w:hAnsi="Century Gothic"/>
          <w:sz w:val="22"/>
          <w:szCs w:val="22"/>
        </w:rPr>
      </w:pPr>
      <w:r w:rsidRPr="00E208BF">
        <w:rPr>
          <w:rFonts w:ascii="Century Gothic" w:hAnsi="Century Gothic"/>
          <w:sz w:val="22"/>
          <w:szCs w:val="22"/>
        </w:rPr>
        <w:t>Las actividades específicas que deben ser desarrolladas por el consultor(a), en el marco de esta consultoría, se detallan a continuación:</w:t>
      </w:r>
    </w:p>
    <w:p w14:paraId="76A449A0" w14:textId="77777777" w:rsidR="00A15D80" w:rsidRPr="00E208BF" w:rsidRDefault="00A15D80" w:rsidP="00A15D80">
      <w:pPr>
        <w:tabs>
          <w:tab w:val="left" w:pos="-1440"/>
          <w:tab w:val="left" w:pos="-720"/>
        </w:tabs>
        <w:suppressAutoHyphens/>
        <w:jc w:val="both"/>
        <w:rPr>
          <w:rFonts w:ascii="Century Gothic" w:hAnsi="Century Gothic"/>
          <w:sz w:val="22"/>
          <w:szCs w:val="22"/>
        </w:rPr>
      </w:pPr>
    </w:p>
    <w:p w14:paraId="17A98194" w14:textId="77777777" w:rsidR="00A15D80" w:rsidRPr="00E208BF" w:rsidRDefault="00A15D80" w:rsidP="00A15D80">
      <w:pPr>
        <w:pStyle w:val="Prrafodelista"/>
        <w:numPr>
          <w:ilvl w:val="0"/>
          <w:numId w:val="43"/>
        </w:numPr>
        <w:tabs>
          <w:tab w:val="left" w:pos="-1440"/>
          <w:tab w:val="left" w:pos="-720"/>
        </w:tabs>
        <w:suppressAutoHyphens/>
        <w:jc w:val="both"/>
        <w:rPr>
          <w:rFonts w:ascii="Century Gothic" w:hAnsi="Century Gothic"/>
          <w:sz w:val="22"/>
          <w:szCs w:val="22"/>
        </w:rPr>
      </w:pPr>
      <w:r w:rsidRPr="00E208BF">
        <w:rPr>
          <w:rFonts w:ascii="Century Gothic" w:hAnsi="Century Gothic"/>
          <w:sz w:val="22"/>
          <w:szCs w:val="22"/>
        </w:rPr>
        <w:t>Elaborar el Boletín Deuda Pública Total de julio de 2022 a junio 2023 dinamizado.</w:t>
      </w:r>
    </w:p>
    <w:p w14:paraId="5CDCC762" w14:textId="77777777" w:rsidR="00A15D80" w:rsidRPr="00E208BF" w:rsidRDefault="00A15D80" w:rsidP="00A15D80">
      <w:pPr>
        <w:pStyle w:val="Prrafodelista"/>
        <w:numPr>
          <w:ilvl w:val="0"/>
          <w:numId w:val="43"/>
        </w:numPr>
        <w:tabs>
          <w:tab w:val="left" w:pos="-1440"/>
          <w:tab w:val="left" w:pos="-720"/>
        </w:tabs>
        <w:suppressAutoHyphens/>
        <w:jc w:val="both"/>
        <w:rPr>
          <w:rFonts w:ascii="Century Gothic" w:hAnsi="Century Gothic"/>
          <w:sz w:val="22"/>
          <w:szCs w:val="22"/>
        </w:rPr>
      </w:pPr>
      <w:r w:rsidRPr="00E208BF">
        <w:rPr>
          <w:rFonts w:ascii="Century Gothic" w:hAnsi="Century Gothic"/>
          <w:sz w:val="22"/>
          <w:szCs w:val="22"/>
        </w:rPr>
        <w:t>Recopilar, analizar y depurar la información enviada por los entes internos y externos, así como de la información base de deuda pública interna y externa.</w:t>
      </w:r>
    </w:p>
    <w:p w14:paraId="1CD9D26C" w14:textId="77777777" w:rsidR="00A15D80" w:rsidRPr="00E208BF" w:rsidRDefault="00A15D80" w:rsidP="00A15D80">
      <w:pPr>
        <w:pStyle w:val="Prrafodelista"/>
        <w:numPr>
          <w:ilvl w:val="0"/>
          <w:numId w:val="43"/>
        </w:numPr>
        <w:tabs>
          <w:tab w:val="left" w:pos="-1440"/>
          <w:tab w:val="left" w:pos="-720"/>
        </w:tabs>
        <w:suppressAutoHyphens/>
        <w:jc w:val="both"/>
        <w:rPr>
          <w:rFonts w:ascii="Century Gothic" w:hAnsi="Century Gothic"/>
          <w:sz w:val="22"/>
          <w:szCs w:val="22"/>
        </w:rPr>
      </w:pPr>
      <w:r w:rsidRPr="00E208BF">
        <w:rPr>
          <w:rFonts w:ascii="Century Gothic" w:hAnsi="Century Gothic"/>
          <w:sz w:val="22"/>
          <w:szCs w:val="22"/>
        </w:rPr>
        <w:t xml:space="preserve">Establecer de manera dinámica los perfiles de vencimiento de la Deuda Pública, Indicador de la Deuda Pública – PIB, Plazo Promedio Ponderado y Cuaderno Estadístico. </w:t>
      </w:r>
    </w:p>
    <w:p w14:paraId="6B6A2836" w14:textId="77777777" w:rsidR="00A15D80" w:rsidRPr="00E208BF" w:rsidRDefault="00A15D80" w:rsidP="00A15D80">
      <w:pPr>
        <w:pStyle w:val="Prrafodelista"/>
        <w:numPr>
          <w:ilvl w:val="0"/>
          <w:numId w:val="43"/>
        </w:numPr>
        <w:tabs>
          <w:tab w:val="left" w:pos="-1440"/>
          <w:tab w:val="left" w:pos="-720"/>
        </w:tabs>
        <w:suppressAutoHyphens/>
        <w:jc w:val="both"/>
        <w:rPr>
          <w:rFonts w:ascii="Century Gothic" w:hAnsi="Century Gothic"/>
          <w:sz w:val="22"/>
          <w:szCs w:val="22"/>
        </w:rPr>
      </w:pPr>
      <w:r w:rsidRPr="00E208BF">
        <w:rPr>
          <w:rFonts w:ascii="Century Gothic" w:hAnsi="Century Gothic"/>
          <w:sz w:val="22"/>
          <w:szCs w:val="22"/>
        </w:rPr>
        <w:t>Generar otros reportes relacionados al Boletín de Deuda Pública para uso interno y externo.</w:t>
      </w:r>
    </w:p>
    <w:p w14:paraId="62959B8C" w14:textId="77777777" w:rsidR="00A15D80" w:rsidRPr="00E208BF" w:rsidRDefault="00A15D80" w:rsidP="00A15D80">
      <w:pPr>
        <w:pStyle w:val="Prrafodelista"/>
        <w:numPr>
          <w:ilvl w:val="0"/>
          <w:numId w:val="43"/>
        </w:numPr>
        <w:tabs>
          <w:tab w:val="left" w:pos="-1440"/>
          <w:tab w:val="left" w:pos="-720"/>
        </w:tabs>
        <w:suppressAutoHyphens/>
        <w:jc w:val="both"/>
        <w:rPr>
          <w:rFonts w:ascii="Century Gothic" w:hAnsi="Century Gothic"/>
          <w:b/>
          <w:sz w:val="22"/>
          <w:szCs w:val="22"/>
        </w:rPr>
      </w:pPr>
      <w:r w:rsidRPr="00E208BF">
        <w:rPr>
          <w:rFonts w:ascii="Century Gothic" w:hAnsi="Century Gothic"/>
          <w:sz w:val="22"/>
          <w:szCs w:val="22"/>
        </w:rPr>
        <w:t xml:space="preserve">Crear matrices de: comunicaciones, </w:t>
      </w:r>
      <w:proofErr w:type="spellStart"/>
      <w:r w:rsidRPr="00E208BF">
        <w:rPr>
          <w:rFonts w:ascii="Century Gothic" w:hAnsi="Century Gothic"/>
          <w:sz w:val="22"/>
          <w:szCs w:val="22"/>
        </w:rPr>
        <w:t>stakeholders</w:t>
      </w:r>
      <w:proofErr w:type="spellEnd"/>
      <w:r w:rsidRPr="00E208BF">
        <w:rPr>
          <w:rFonts w:ascii="Century Gothic" w:hAnsi="Century Gothic"/>
          <w:sz w:val="22"/>
          <w:szCs w:val="22"/>
        </w:rPr>
        <w:t>, problemas, riesgos, responsabilidades y resultados, para la DNSEFP.</w:t>
      </w:r>
    </w:p>
    <w:p w14:paraId="207D347C" w14:textId="77777777" w:rsidR="00A15D80" w:rsidRPr="00AC76AF" w:rsidRDefault="00A15D80" w:rsidP="00A15D80">
      <w:pPr>
        <w:tabs>
          <w:tab w:val="left" w:pos="-1440"/>
          <w:tab w:val="left" w:pos="-720"/>
        </w:tabs>
        <w:suppressAutoHyphens/>
        <w:jc w:val="both"/>
        <w:rPr>
          <w:rFonts w:ascii="Century Gothic" w:hAnsi="Century Gothic"/>
          <w:b/>
          <w:sz w:val="22"/>
          <w:szCs w:val="22"/>
        </w:rPr>
      </w:pPr>
    </w:p>
    <w:p w14:paraId="7E533EBA" w14:textId="77777777" w:rsidR="00A15D80" w:rsidRDefault="00A15D80" w:rsidP="00A15D80">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PRODUCTOS A ENTREGAR</w:t>
      </w:r>
    </w:p>
    <w:p w14:paraId="5A9A62ED" w14:textId="77777777" w:rsidR="00A15D80" w:rsidRPr="007F2FF2" w:rsidRDefault="00A15D80" w:rsidP="00A15D80">
      <w:pPr>
        <w:pStyle w:val="Prrafodelista"/>
        <w:tabs>
          <w:tab w:val="left" w:pos="-1440"/>
          <w:tab w:val="left" w:pos="-720"/>
        </w:tabs>
        <w:suppressAutoHyphens/>
        <w:jc w:val="both"/>
        <w:rPr>
          <w:rFonts w:ascii="Century Gothic" w:hAnsi="Century Gothic"/>
          <w:b/>
          <w:sz w:val="22"/>
          <w:szCs w:val="22"/>
          <w:lang w:val="es-ES_tradnl"/>
        </w:rPr>
      </w:pPr>
    </w:p>
    <w:tbl>
      <w:tblPr>
        <w:tblW w:w="0" w:type="auto"/>
        <w:tblInd w:w="7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4A0" w:firstRow="1" w:lastRow="0" w:firstColumn="1" w:lastColumn="0" w:noHBand="0" w:noVBand="1"/>
      </w:tblPr>
      <w:tblGrid>
        <w:gridCol w:w="1621"/>
        <w:gridCol w:w="5478"/>
        <w:gridCol w:w="1605"/>
      </w:tblGrid>
      <w:tr w:rsidR="00A15D80" w:rsidRPr="00625E23" w14:paraId="6A806786" w14:textId="77777777" w:rsidTr="00D271FD">
        <w:trPr>
          <w:trHeight w:val="576"/>
        </w:trPr>
        <w:tc>
          <w:tcPr>
            <w:tcW w:w="1621" w:type="dxa"/>
            <w:shd w:val="clear" w:color="000000" w:fill="305496"/>
            <w:vAlign w:val="center"/>
            <w:hideMark/>
          </w:tcPr>
          <w:p w14:paraId="6FD1F397" w14:textId="77777777" w:rsidR="00A15D80" w:rsidRPr="00E208BF" w:rsidRDefault="00A15D80"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w:t>
            </w:r>
          </w:p>
        </w:tc>
        <w:tc>
          <w:tcPr>
            <w:tcW w:w="5478" w:type="dxa"/>
            <w:shd w:val="clear" w:color="000000" w:fill="305496"/>
            <w:vAlign w:val="center"/>
            <w:hideMark/>
          </w:tcPr>
          <w:p w14:paraId="647ACB5C" w14:textId="77777777" w:rsidR="00A15D80" w:rsidRPr="00E208BF" w:rsidRDefault="00A15D80"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DETALLE</w:t>
            </w:r>
          </w:p>
        </w:tc>
        <w:tc>
          <w:tcPr>
            <w:tcW w:w="0" w:type="auto"/>
            <w:shd w:val="clear" w:color="000000" w:fill="305496"/>
            <w:vAlign w:val="center"/>
            <w:hideMark/>
          </w:tcPr>
          <w:p w14:paraId="55D86AA7" w14:textId="77777777" w:rsidR="00A15D80" w:rsidRPr="00E208BF" w:rsidRDefault="00A15D80"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PLAZO</w:t>
            </w:r>
          </w:p>
        </w:tc>
      </w:tr>
      <w:tr w:rsidR="00A15D80" w:rsidRPr="00625E23" w14:paraId="16732350" w14:textId="77777777" w:rsidTr="00D271FD">
        <w:trPr>
          <w:trHeight w:val="2016"/>
        </w:trPr>
        <w:tc>
          <w:tcPr>
            <w:tcW w:w="1621" w:type="dxa"/>
            <w:shd w:val="clear" w:color="000000" w:fill="305496"/>
            <w:vAlign w:val="center"/>
            <w:hideMark/>
          </w:tcPr>
          <w:p w14:paraId="5B107E3B"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1</w:t>
            </w:r>
          </w:p>
        </w:tc>
        <w:tc>
          <w:tcPr>
            <w:tcW w:w="5478" w:type="dxa"/>
            <w:shd w:val="clear" w:color="auto" w:fill="auto"/>
            <w:vAlign w:val="center"/>
            <w:hideMark/>
          </w:tcPr>
          <w:p w14:paraId="22C7959F"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julio de 2022, incluyendo la generación del plazo promedio ponderado, perfiles de vencimiento de deuda de los meses de reporte del boletín dinamizado.</w:t>
            </w:r>
          </w:p>
          <w:p w14:paraId="5DC3B5B9"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julio de 2022 dinamizado.</w:t>
            </w:r>
          </w:p>
          <w:p w14:paraId="381F668E"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julio de 2022.</w:t>
            </w:r>
          </w:p>
          <w:p w14:paraId="27AE2217"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julio de 2022 dinamizado.</w:t>
            </w:r>
          </w:p>
          <w:p w14:paraId="5E5E914A"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julio de 2022 dinamizado.</w:t>
            </w:r>
          </w:p>
          <w:p w14:paraId="6CF8A1EA"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Transferencia de conocimiento del manual del boletín de deuda con énfasis en el uso de tablas dinámicas y segmentación de datos.</w:t>
            </w:r>
          </w:p>
          <w:p w14:paraId="19688CA4"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Análisis de requerimientos de una herramienta de Inteligencia de Negocios para el manejo del boletín de la deuda y su estadística.</w:t>
            </w:r>
          </w:p>
        </w:tc>
        <w:tc>
          <w:tcPr>
            <w:tcW w:w="0" w:type="auto"/>
            <w:shd w:val="clear" w:color="auto" w:fill="auto"/>
            <w:vAlign w:val="center"/>
            <w:hideMark/>
          </w:tcPr>
          <w:p w14:paraId="5AE82227"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45 días después de la firma del contrato.</w:t>
            </w:r>
          </w:p>
        </w:tc>
      </w:tr>
      <w:tr w:rsidR="00A15D80" w:rsidRPr="00625E23" w14:paraId="7B6B15EF" w14:textId="77777777" w:rsidTr="00D271FD">
        <w:trPr>
          <w:trHeight w:val="557"/>
        </w:trPr>
        <w:tc>
          <w:tcPr>
            <w:tcW w:w="1621" w:type="dxa"/>
            <w:tcBorders>
              <w:bottom w:val="single" w:sz="4" w:space="0" w:color="00B0F0"/>
            </w:tcBorders>
            <w:shd w:val="clear" w:color="000000" w:fill="305496"/>
            <w:vAlign w:val="center"/>
            <w:hideMark/>
          </w:tcPr>
          <w:p w14:paraId="5A1E722D"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b/>
                <w:bCs/>
                <w:sz w:val="22"/>
                <w:szCs w:val="22"/>
                <w:lang w:eastAsia="es-EC"/>
              </w:rPr>
              <w:t>PRODUCTO 2</w:t>
            </w:r>
          </w:p>
        </w:tc>
        <w:tc>
          <w:tcPr>
            <w:tcW w:w="5478" w:type="dxa"/>
            <w:shd w:val="clear" w:color="auto" w:fill="auto"/>
            <w:vAlign w:val="center"/>
            <w:hideMark/>
          </w:tcPr>
          <w:p w14:paraId="5D0F1870"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agosto de 2022, incluyendo la generación del plazo promedio ponderado, perfiles de vencimiento de deuda de los meses de reporte del boletín dinamizado.</w:t>
            </w:r>
          </w:p>
          <w:p w14:paraId="272976B4"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agosto de 2022 dinamizado.</w:t>
            </w:r>
          </w:p>
          <w:p w14:paraId="7CBB8E16"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lastRenderedPageBreak/>
              <w:t>Bases de datos depuradas de agosto de 2022.</w:t>
            </w:r>
          </w:p>
          <w:p w14:paraId="4246D2C2"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agosto de 2022 dinamizado.</w:t>
            </w:r>
          </w:p>
          <w:p w14:paraId="3210448E"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agosto de 2022 dinamizado.</w:t>
            </w:r>
          </w:p>
          <w:p w14:paraId="3522BA87"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Transferencia de conocimiento del manual del boletín de deuda con énfasis en el uso de formula </w:t>
            </w:r>
            <w:proofErr w:type="spellStart"/>
            <w:r w:rsidRPr="00E208BF">
              <w:rPr>
                <w:rFonts w:ascii="Century Gothic" w:hAnsi="Century Gothic" w:cs="Calibri"/>
                <w:sz w:val="22"/>
                <w:szCs w:val="22"/>
                <w:lang w:eastAsia="es-EC"/>
              </w:rPr>
              <w:t>buscarv</w:t>
            </w:r>
            <w:proofErr w:type="spellEnd"/>
            <w:r w:rsidRPr="00E208BF">
              <w:rPr>
                <w:rFonts w:ascii="Century Gothic" w:hAnsi="Century Gothic" w:cs="Calibri"/>
                <w:sz w:val="22"/>
                <w:szCs w:val="22"/>
                <w:lang w:eastAsia="es-EC"/>
              </w:rPr>
              <w:t xml:space="preserve"> y </w:t>
            </w:r>
            <w:proofErr w:type="spellStart"/>
            <w:proofErr w:type="gramStart"/>
            <w:r w:rsidRPr="00E208BF">
              <w:rPr>
                <w:rFonts w:ascii="Century Gothic" w:hAnsi="Century Gothic" w:cs="Calibri"/>
                <w:sz w:val="22"/>
                <w:szCs w:val="22"/>
                <w:lang w:eastAsia="es-EC"/>
              </w:rPr>
              <w:t>si.error</w:t>
            </w:r>
            <w:proofErr w:type="spellEnd"/>
            <w:proofErr w:type="gramEnd"/>
            <w:r w:rsidRPr="00E208BF">
              <w:rPr>
                <w:rFonts w:ascii="Century Gothic" w:hAnsi="Century Gothic" w:cs="Calibri"/>
                <w:sz w:val="22"/>
                <w:szCs w:val="22"/>
                <w:lang w:eastAsia="es-EC"/>
              </w:rPr>
              <w:t>.</w:t>
            </w:r>
          </w:p>
          <w:p w14:paraId="105A96B3"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Levantamiento de información para la propuesta de gestión de trabajo colaborativo y administrativo de la Dirección Nacional de Seguimiento y Evaluación del Financiamiento Público, con la finalidad de administrar de forma ágil y mantener la información de forma apropiada para los </w:t>
            </w:r>
            <w:proofErr w:type="spellStart"/>
            <w:r w:rsidRPr="00E208BF">
              <w:rPr>
                <w:rFonts w:ascii="Century Gothic" w:hAnsi="Century Gothic" w:cs="Calibri"/>
                <w:sz w:val="22"/>
                <w:szCs w:val="22"/>
                <w:lang w:eastAsia="es-EC"/>
              </w:rPr>
              <w:t>stakeholders</w:t>
            </w:r>
            <w:proofErr w:type="spellEnd"/>
            <w:r w:rsidRPr="00E208BF">
              <w:rPr>
                <w:rFonts w:ascii="Century Gothic" w:hAnsi="Century Gothic" w:cs="Calibri"/>
                <w:sz w:val="22"/>
                <w:szCs w:val="22"/>
                <w:lang w:eastAsia="es-EC"/>
              </w:rPr>
              <w:t xml:space="preserve"> internos y externos de los procesos de deuda pública.</w:t>
            </w:r>
          </w:p>
        </w:tc>
        <w:tc>
          <w:tcPr>
            <w:tcW w:w="0" w:type="auto"/>
            <w:shd w:val="clear" w:color="auto" w:fill="auto"/>
            <w:vAlign w:val="center"/>
            <w:hideMark/>
          </w:tcPr>
          <w:p w14:paraId="7E5419B4"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lastRenderedPageBreak/>
              <w:t>Hasta 90 días después de la firma del contrato.</w:t>
            </w:r>
          </w:p>
        </w:tc>
      </w:tr>
      <w:tr w:rsidR="00A15D80" w:rsidRPr="00625E23" w14:paraId="68F85090" w14:textId="77777777" w:rsidTr="00D271FD">
        <w:trPr>
          <w:trHeight w:val="2880"/>
        </w:trPr>
        <w:tc>
          <w:tcPr>
            <w:tcW w:w="1621" w:type="dxa"/>
            <w:shd w:val="clear" w:color="000000" w:fill="305496"/>
            <w:vAlign w:val="center"/>
            <w:hideMark/>
          </w:tcPr>
          <w:p w14:paraId="5635624A"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3</w:t>
            </w:r>
          </w:p>
        </w:tc>
        <w:tc>
          <w:tcPr>
            <w:tcW w:w="5478" w:type="dxa"/>
            <w:shd w:val="clear" w:color="auto" w:fill="auto"/>
            <w:vAlign w:val="center"/>
            <w:hideMark/>
          </w:tcPr>
          <w:p w14:paraId="5908A372"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septiembre y octubre de 2022, incluyendo la generación del plazo promedio ponderado, perfiles de vencimiento de deuda de los meses de reporte del boletín dinamizado.</w:t>
            </w:r>
          </w:p>
          <w:p w14:paraId="3B734234"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septiembre y octubre de 2022 dinamizado.</w:t>
            </w:r>
          </w:p>
          <w:p w14:paraId="4FBF8D0C"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septiembre y octubre de 2022.</w:t>
            </w:r>
          </w:p>
          <w:p w14:paraId="0292DC21"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septiembre y octubre de 2022 dinamizado.</w:t>
            </w:r>
          </w:p>
          <w:p w14:paraId="57139E80"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septiembre y octubre de 2022 dinamizado</w:t>
            </w:r>
          </w:p>
          <w:p w14:paraId="26B47D67"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Transferencia de conocimiento del manual del boletín de deuda con énfasis en el uso de formula </w:t>
            </w:r>
            <w:proofErr w:type="spellStart"/>
            <w:r w:rsidRPr="00E208BF">
              <w:rPr>
                <w:rFonts w:ascii="Century Gothic" w:hAnsi="Century Gothic" w:cs="Calibri"/>
                <w:sz w:val="22"/>
                <w:szCs w:val="22"/>
                <w:lang w:eastAsia="es-EC"/>
              </w:rPr>
              <w:t>sumar.si</w:t>
            </w:r>
            <w:proofErr w:type="spellEnd"/>
            <w:r w:rsidRPr="00E208BF">
              <w:rPr>
                <w:rFonts w:ascii="Century Gothic" w:hAnsi="Century Gothic" w:cs="Calibri"/>
                <w:sz w:val="22"/>
                <w:szCs w:val="22"/>
                <w:lang w:eastAsia="es-EC"/>
              </w:rPr>
              <w:t xml:space="preserve"> y </w:t>
            </w:r>
            <w:proofErr w:type="spellStart"/>
            <w:proofErr w:type="gramStart"/>
            <w:r w:rsidRPr="00E208BF">
              <w:rPr>
                <w:rFonts w:ascii="Century Gothic" w:hAnsi="Century Gothic" w:cs="Calibri"/>
                <w:sz w:val="22"/>
                <w:szCs w:val="22"/>
                <w:lang w:eastAsia="es-EC"/>
              </w:rPr>
              <w:t>sumar.si.conjunto</w:t>
            </w:r>
            <w:proofErr w:type="spellEnd"/>
            <w:proofErr w:type="gramEnd"/>
            <w:r w:rsidRPr="00E208BF">
              <w:rPr>
                <w:rFonts w:ascii="Century Gothic" w:hAnsi="Century Gothic" w:cs="Calibri"/>
                <w:sz w:val="22"/>
                <w:szCs w:val="22"/>
                <w:lang w:eastAsia="es-EC"/>
              </w:rPr>
              <w:t>.</w:t>
            </w:r>
          </w:p>
          <w:p w14:paraId="753BAE48"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Documento de definición del trabajo colaborativo y administrativo de la Dirección Nacional de Seguimiento y Evaluación del Financiamiento Público. </w:t>
            </w:r>
          </w:p>
        </w:tc>
        <w:tc>
          <w:tcPr>
            <w:tcW w:w="0" w:type="auto"/>
            <w:shd w:val="clear" w:color="auto" w:fill="auto"/>
            <w:vAlign w:val="center"/>
            <w:hideMark/>
          </w:tcPr>
          <w:p w14:paraId="0D9A0682"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135 días después de la firma del contrato.</w:t>
            </w:r>
          </w:p>
        </w:tc>
      </w:tr>
      <w:tr w:rsidR="00A15D80" w:rsidRPr="00625E23" w14:paraId="1A971F98" w14:textId="77777777" w:rsidTr="00D271FD">
        <w:trPr>
          <w:trHeight w:val="2304"/>
        </w:trPr>
        <w:tc>
          <w:tcPr>
            <w:tcW w:w="1621" w:type="dxa"/>
            <w:shd w:val="clear" w:color="000000" w:fill="305496"/>
            <w:vAlign w:val="center"/>
            <w:hideMark/>
          </w:tcPr>
          <w:p w14:paraId="19378C04"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4</w:t>
            </w:r>
          </w:p>
        </w:tc>
        <w:tc>
          <w:tcPr>
            <w:tcW w:w="5478" w:type="dxa"/>
            <w:shd w:val="clear" w:color="auto" w:fill="auto"/>
            <w:vAlign w:val="center"/>
            <w:hideMark/>
          </w:tcPr>
          <w:p w14:paraId="030337EB"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noviembre de 2022, incluyendo la generación del plazo promedio ponderado, perfiles de vencimiento de deuda de los meses de reporte del boletín dinamizado.</w:t>
            </w:r>
          </w:p>
          <w:p w14:paraId="2D84EA45"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noviembre de 2022 dinamizado.</w:t>
            </w:r>
          </w:p>
          <w:p w14:paraId="5F1C1FE0"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noviembre de 2022.</w:t>
            </w:r>
          </w:p>
          <w:p w14:paraId="54FFB7CE"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noviembre de 2022 dinamizado.</w:t>
            </w:r>
          </w:p>
          <w:p w14:paraId="713B3519"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noviembre de 2022 dinamizado.</w:t>
            </w:r>
          </w:p>
          <w:p w14:paraId="0770E311"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lastRenderedPageBreak/>
              <w:t xml:space="preserve">Transferencia de conocimiento del manual del boletín de deuda con énfasis en el uso de formula lógicas: si y </w:t>
            </w:r>
            <w:proofErr w:type="spellStart"/>
            <w:proofErr w:type="gramStart"/>
            <w:r w:rsidRPr="00E208BF">
              <w:rPr>
                <w:rFonts w:ascii="Century Gothic" w:hAnsi="Century Gothic" w:cs="Calibri"/>
                <w:sz w:val="22"/>
                <w:szCs w:val="22"/>
                <w:lang w:eastAsia="es-EC"/>
              </w:rPr>
              <w:t>si.conjunto</w:t>
            </w:r>
            <w:proofErr w:type="spellEnd"/>
            <w:proofErr w:type="gramEnd"/>
            <w:r w:rsidRPr="00E208BF">
              <w:rPr>
                <w:rFonts w:ascii="Century Gothic" w:hAnsi="Century Gothic" w:cs="Calibri"/>
                <w:sz w:val="22"/>
                <w:szCs w:val="22"/>
                <w:lang w:eastAsia="es-EC"/>
              </w:rPr>
              <w:t xml:space="preserve">. </w:t>
            </w:r>
          </w:p>
          <w:p w14:paraId="10C3B4B5"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Taller básico sobre la propuesta de gestión de trabajo colaborativo y administrativo al personal de la Dirección Nacional de Seguimiento y Evaluación del Financiamiento Público, con la finalidad de alinear el objetivo.</w:t>
            </w:r>
          </w:p>
          <w:p w14:paraId="3EF839B4" w14:textId="77777777" w:rsidR="00A15D80" w:rsidRPr="00E208BF" w:rsidRDefault="00A15D80" w:rsidP="00D271FD">
            <w:pPr>
              <w:ind w:left="360"/>
              <w:jc w:val="both"/>
              <w:rPr>
                <w:rFonts w:ascii="Century Gothic" w:hAnsi="Century Gothic" w:cs="Calibri"/>
                <w:sz w:val="22"/>
                <w:szCs w:val="22"/>
                <w:lang w:eastAsia="es-EC"/>
              </w:rPr>
            </w:pPr>
          </w:p>
        </w:tc>
        <w:tc>
          <w:tcPr>
            <w:tcW w:w="0" w:type="auto"/>
            <w:shd w:val="clear" w:color="auto" w:fill="auto"/>
            <w:vAlign w:val="center"/>
            <w:hideMark/>
          </w:tcPr>
          <w:p w14:paraId="53CA7FD6"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lastRenderedPageBreak/>
              <w:t>Hasta 180 días después de la firma del contrato.</w:t>
            </w:r>
          </w:p>
        </w:tc>
      </w:tr>
      <w:tr w:rsidR="00A15D80" w:rsidRPr="00625E23" w14:paraId="03B60B3D" w14:textId="77777777" w:rsidTr="00D271FD">
        <w:trPr>
          <w:trHeight w:val="1550"/>
        </w:trPr>
        <w:tc>
          <w:tcPr>
            <w:tcW w:w="1621" w:type="dxa"/>
            <w:shd w:val="clear" w:color="000000" w:fill="305496"/>
            <w:vAlign w:val="center"/>
            <w:hideMark/>
          </w:tcPr>
          <w:p w14:paraId="32A3BE72"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5</w:t>
            </w:r>
          </w:p>
        </w:tc>
        <w:tc>
          <w:tcPr>
            <w:tcW w:w="5478" w:type="dxa"/>
            <w:shd w:val="clear" w:color="auto" w:fill="auto"/>
            <w:vAlign w:val="center"/>
            <w:hideMark/>
          </w:tcPr>
          <w:p w14:paraId="4ECDE60B"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Boletín de la deuda de diciembre de 2022, incluyendo la generación del plazo promedio ponderado, perfiles de vencimiento de </w:t>
            </w:r>
            <w:proofErr w:type="gramStart"/>
            <w:r w:rsidRPr="00E208BF">
              <w:rPr>
                <w:rFonts w:ascii="Century Gothic" w:hAnsi="Century Gothic" w:cs="Calibri"/>
                <w:sz w:val="22"/>
                <w:szCs w:val="22"/>
                <w:lang w:eastAsia="es-EC"/>
              </w:rPr>
              <w:t>deuda  de</w:t>
            </w:r>
            <w:proofErr w:type="gramEnd"/>
            <w:r w:rsidRPr="00E208BF">
              <w:rPr>
                <w:rFonts w:ascii="Century Gothic" w:hAnsi="Century Gothic" w:cs="Calibri"/>
                <w:sz w:val="22"/>
                <w:szCs w:val="22"/>
                <w:lang w:eastAsia="es-EC"/>
              </w:rPr>
              <w:t xml:space="preserve"> los meses de reporte del boletín dinamizado.</w:t>
            </w:r>
          </w:p>
          <w:p w14:paraId="4BFF0A8A"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Indicador de Deuda Pública –PIB de los meses de diciembre de 2022 dinamizado. </w:t>
            </w:r>
          </w:p>
          <w:p w14:paraId="1244221C"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diciembre de 2022.</w:t>
            </w:r>
          </w:p>
          <w:p w14:paraId="5ADD34B5"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diciembre de 2022 dinamizado.</w:t>
            </w:r>
          </w:p>
          <w:p w14:paraId="733BE7DB"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diciembre de 2022 dinamizado.</w:t>
            </w:r>
          </w:p>
          <w:p w14:paraId="5C3AB02C"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Transferencia de conocimiento del manual del boletín de deuda con énfasis en el uso de gráficos: lineales, de barra y pastel, mini gráficos (tendencias)</w:t>
            </w:r>
          </w:p>
          <w:p w14:paraId="52856C50"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Entrega de dos matrices (comunicaciones y </w:t>
            </w:r>
            <w:proofErr w:type="spellStart"/>
            <w:r w:rsidRPr="00E208BF">
              <w:rPr>
                <w:rFonts w:ascii="Century Gothic" w:hAnsi="Century Gothic" w:cs="Calibri"/>
                <w:sz w:val="22"/>
                <w:szCs w:val="22"/>
                <w:lang w:eastAsia="es-EC"/>
              </w:rPr>
              <w:t>stakeholders</w:t>
            </w:r>
            <w:proofErr w:type="spellEnd"/>
            <w:r w:rsidRPr="00E208BF">
              <w:rPr>
                <w:rFonts w:ascii="Century Gothic" w:hAnsi="Century Gothic" w:cs="Calibri"/>
                <w:sz w:val="22"/>
                <w:szCs w:val="22"/>
                <w:lang w:eastAsia="es-EC"/>
              </w:rPr>
              <w:t>) para la gestión de trabajo colaborativo y administrativo de la Dirección Nacional de Seguimiento y Evaluación del Financiamiento Público.</w:t>
            </w:r>
          </w:p>
        </w:tc>
        <w:tc>
          <w:tcPr>
            <w:tcW w:w="0" w:type="auto"/>
            <w:shd w:val="clear" w:color="auto" w:fill="auto"/>
            <w:vAlign w:val="center"/>
            <w:hideMark/>
          </w:tcPr>
          <w:p w14:paraId="63991B37"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225 días después de la firma del contrato.</w:t>
            </w:r>
          </w:p>
        </w:tc>
      </w:tr>
      <w:tr w:rsidR="00A15D80" w:rsidRPr="00625E23" w14:paraId="6D92F2F3" w14:textId="77777777" w:rsidTr="00D271FD">
        <w:trPr>
          <w:trHeight w:val="2304"/>
        </w:trPr>
        <w:tc>
          <w:tcPr>
            <w:tcW w:w="1621" w:type="dxa"/>
            <w:shd w:val="clear" w:color="000000" w:fill="305496"/>
            <w:vAlign w:val="center"/>
            <w:hideMark/>
          </w:tcPr>
          <w:p w14:paraId="79D9D91B"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6</w:t>
            </w:r>
          </w:p>
        </w:tc>
        <w:tc>
          <w:tcPr>
            <w:tcW w:w="5478" w:type="dxa"/>
            <w:shd w:val="clear" w:color="auto" w:fill="auto"/>
            <w:vAlign w:val="center"/>
            <w:hideMark/>
          </w:tcPr>
          <w:p w14:paraId="356AD89F"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enero y febrero 2023, incluyendo la generación del plazo promedio ponderado, perfiles de vencimiento de deuda de los meses de reporte del boletín dinamizado.</w:t>
            </w:r>
          </w:p>
          <w:p w14:paraId="5F051052"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enero y febrero 2023 dinamizado.</w:t>
            </w:r>
          </w:p>
          <w:p w14:paraId="604FFB58"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enero y febrero 2023.</w:t>
            </w:r>
          </w:p>
          <w:p w14:paraId="776A4BD6"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enero y febrero 2023 dinamizado.</w:t>
            </w:r>
          </w:p>
          <w:p w14:paraId="43EC4E06"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enero y febrero 2023 dinamizado.</w:t>
            </w:r>
          </w:p>
          <w:p w14:paraId="5B7A0AA1"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Entrega de dos matrices: problemas y riesgos, para la gestión de trabajo colaborativo y administrativo de la Dirección Nacional de Seguimiento y Evaluación del Financiamiento Público.</w:t>
            </w:r>
          </w:p>
          <w:p w14:paraId="73F6A325" w14:textId="77777777" w:rsidR="00A15D80" w:rsidRPr="00E208BF" w:rsidRDefault="00A15D80" w:rsidP="00D271FD">
            <w:pPr>
              <w:ind w:left="360"/>
              <w:jc w:val="both"/>
              <w:rPr>
                <w:rFonts w:ascii="Century Gothic" w:hAnsi="Century Gothic" w:cs="Calibri"/>
                <w:sz w:val="22"/>
                <w:szCs w:val="22"/>
                <w:lang w:eastAsia="es-EC"/>
              </w:rPr>
            </w:pPr>
          </w:p>
        </w:tc>
        <w:tc>
          <w:tcPr>
            <w:tcW w:w="0" w:type="auto"/>
            <w:shd w:val="clear" w:color="auto" w:fill="auto"/>
            <w:vAlign w:val="center"/>
            <w:hideMark/>
          </w:tcPr>
          <w:p w14:paraId="57DDA86B"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270 días después de la firma del contrato.</w:t>
            </w:r>
          </w:p>
        </w:tc>
      </w:tr>
      <w:tr w:rsidR="00A15D80" w:rsidRPr="00625E23" w14:paraId="76FADBE9" w14:textId="77777777" w:rsidTr="00D271FD">
        <w:trPr>
          <w:trHeight w:val="2304"/>
        </w:trPr>
        <w:tc>
          <w:tcPr>
            <w:tcW w:w="1621" w:type="dxa"/>
            <w:shd w:val="clear" w:color="000000" w:fill="305496"/>
            <w:vAlign w:val="center"/>
            <w:hideMark/>
          </w:tcPr>
          <w:p w14:paraId="397F4B90"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lastRenderedPageBreak/>
              <w:t>PRODUCTO 7</w:t>
            </w:r>
          </w:p>
        </w:tc>
        <w:tc>
          <w:tcPr>
            <w:tcW w:w="5478" w:type="dxa"/>
            <w:shd w:val="clear" w:color="auto" w:fill="auto"/>
            <w:vAlign w:val="center"/>
            <w:hideMark/>
          </w:tcPr>
          <w:p w14:paraId="6382B3BE"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marzo y abril 2023, incluyendo la generación del plazo promedio ponderado, perfiles de vencimiento de deuda de los meses de reporte del boletín dinamizado.</w:t>
            </w:r>
          </w:p>
          <w:p w14:paraId="28367776"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 xml:space="preserve">Indicador de Deuda Pública –PIB de los meses de marzo y abril 2023 dinamizado. </w:t>
            </w:r>
          </w:p>
          <w:p w14:paraId="4C91B1DF"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marzo y abril 2023.</w:t>
            </w:r>
          </w:p>
          <w:p w14:paraId="0C61A735"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marzo y abril 2023 dinamizado.</w:t>
            </w:r>
          </w:p>
          <w:p w14:paraId="19586503"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marzo y abril 2023 dinamizado.</w:t>
            </w:r>
          </w:p>
          <w:p w14:paraId="6F27E5E0"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Entrega de dos matrices: responsabilidades y resultados, para la gestión de trabajo colaborativo y administrativo de la Dirección Nacional de Seguimiento y Evaluación del Financiamiento Público.</w:t>
            </w:r>
          </w:p>
        </w:tc>
        <w:tc>
          <w:tcPr>
            <w:tcW w:w="0" w:type="auto"/>
            <w:shd w:val="clear" w:color="auto" w:fill="auto"/>
            <w:vAlign w:val="center"/>
            <w:hideMark/>
          </w:tcPr>
          <w:p w14:paraId="68AAAEA5"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315 días después de la firma del contrato.</w:t>
            </w:r>
          </w:p>
        </w:tc>
      </w:tr>
      <w:tr w:rsidR="00A15D80" w:rsidRPr="00625E23" w14:paraId="1DC0E662" w14:textId="77777777" w:rsidTr="00D271FD">
        <w:trPr>
          <w:trHeight w:val="2304"/>
        </w:trPr>
        <w:tc>
          <w:tcPr>
            <w:tcW w:w="1621" w:type="dxa"/>
            <w:shd w:val="clear" w:color="000000" w:fill="305496"/>
            <w:vAlign w:val="center"/>
            <w:hideMark/>
          </w:tcPr>
          <w:p w14:paraId="10D37009"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8</w:t>
            </w:r>
          </w:p>
        </w:tc>
        <w:tc>
          <w:tcPr>
            <w:tcW w:w="5478" w:type="dxa"/>
            <w:shd w:val="clear" w:color="auto" w:fill="auto"/>
            <w:vAlign w:val="center"/>
            <w:hideMark/>
          </w:tcPr>
          <w:p w14:paraId="1A7DBC73"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Boletín de la deuda de mayo y junio de 2023, incluyendo la generación del plazo promedio ponderado, perfiles de vencimiento de deuda de los meses de reporte del boletín dinamizado.</w:t>
            </w:r>
          </w:p>
          <w:p w14:paraId="64B33D93"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Indicador de Deuda Pública –PIB de los meses de mayo y junio de 2023 dinamizado.</w:t>
            </w:r>
          </w:p>
          <w:p w14:paraId="4B4E1A47"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Bases de datos depuradas de mayo y junio de 2023 dinamizado.</w:t>
            </w:r>
          </w:p>
          <w:p w14:paraId="0E52E286"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Cuaderno Estadístico de mayo y junio de 2023 dinamizado.</w:t>
            </w:r>
          </w:p>
          <w:p w14:paraId="1CC8E228"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Cartera vigente de mayo y junio de 2023.</w:t>
            </w:r>
          </w:p>
          <w:p w14:paraId="6198EA34" w14:textId="77777777" w:rsidR="00A15D80" w:rsidRPr="00E208BF" w:rsidRDefault="00A15D80" w:rsidP="00D271FD">
            <w:pPr>
              <w:numPr>
                <w:ilvl w:val="0"/>
                <w:numId w:val="48"/>
              </w:numPr>
              <w:jc w:val="both"/>
              <w:rPr>
                <w:rFonts w:ascii="Century Gothic" w:hAnsi="Century Gothic" w:cs="Calibri"/>
                <w:sz w:val="22"/>
                <w:szCs w:val="22"/>
                <w:lang w:eastAsia="es-EC"/>
              </w:rPr>
            </w:pPr>
            <w:r w:rsidRPr="00E208BF">
              <w:rPr>
                <w:rFonts w:ascii="Century Gothic" w:hAnsi="Century Gothic" w:cs="Calibri"/>
                <w:sz w:val="22"/>
                <w:szCs w:val="22"/>
                <w:lang w:eastAsia="es-EC"/>
              </w:rPr>
              <w:t>Informe final de la consultoría.</w:t>
            </w:r>
          </w:p>
        </w:tc>
        <w:tc>
          <w:tcPr>
            <w:tcW w:w="0" w:type="auto"/>
            <w:shd w:val="clear" w:color="auto" w:fill="auto"/>
            <w:vAlign w:val="center"/>
            <w:hideMark/>
          </w:tcPr>
          <w:p w14:paraId="425DA648"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360 días después de la firma del contrato.</w:t>
            </w:r>
          </w:p>
        </w:tc>
      </w:tr>
    </w:tbl>
    <w:p w14:paraId="0C53095C" w14:textId="77777777" w:rsidR="00A15D80" w:rsidRPr="00E208BF" w:rsidRDefault="00A15D80" w:rsidP="00A15D80">
      <w:pPr>
        <w:spacing w:before="120" w:after="120"/>
        <w:jc w:val="both"/>
        <w:rPr>
          <w:rFonts w:ascii="Century Gothic" w:eastAsiaTheme="minorHAnsi" w:hAnsi="Century Gothic"/>
          <w:iCs/>
          <w:color w:val="4472C4" w:themeColor="accent1"/>
          <w:sz w:val="22"/>
          <w:szCs w:val="22"/>
          <w:lang w:val="es-ES"/>
        </w:rPr>
      </w:pPr>
    </w:p>
    <w:p w14:paraId="689AB409" w14:textId="77777777" w:rsidR="00A15D80" w:rsidRPr="007F2FF2" w:rsidRDefault="00A15D80" w:rsidP="00A15D80">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DURACIÓN DEL SERVICIO DE CONSULTORÍA</w:t>
      </w:r>
      <w:r w:rsidRPr="007F2FF2">
        <w:rPr>
          <w:rFonts w:ascii="Century Gothic" w:hAnsi="Century Gothic"/>
          <w:b/>
          <w:sz w:val="22"/>
          <w:szCs w:val="22"/>
          <w:lang w:val="es-ES_tradnl"/>
        </w:rPr>
        <w:tab/>
      </w:r>
    </w:p>
    <w:p w14:paraId="11F99E28" w14:textId="77777777" w:rsidR="00A15D80" w:rsidRPr="00E208BF" w:rsidRDefault="00A15D80" w:rsidP="00A15D80">
      <w:pPr>
        <w:spacing w:before="120" w:after="120"/>
        <w:jc w:val="both"/>
        <w:rPr>
          <w:rFonts w:ascii="Century Gothic" w:hAnsi="Century Gothic"/>
          <w:iCs/>
          <w:color w:val="4472C4" w:themeColor="accent1"/>
          <w:sz w:val="22"/>
          <w:szCs w:val="22"/>
          <w:lang w:val="es-ES"/>
        </w:rPr>
      </w:pPr>
      <w:r w:rsidRPr="00E208BF">
        <w:rPr>
          <w:rFonts w:ascii="Century Gothic" w:hAnsi="Century Gothic"/>
          <w:iCs/>
          <w:sz w:val="22"/>
          <w:szCs w:val="22"/>
          <w:lang w:val="es-ES"/>
        </w:rPr>
        <w:t>El plazo establecido para el contrato es de 360 días calendario, contados desde la suscripción del contrato.</w:t>
      </w:r>
    </w:p>
    <w:p w14:paraId="303512B0" w14:textId="77777777" w:rsidR="00A15D80" w:rsidRPr="00AC76AF" w:rsidRDefault="00A15D80" w:rsidP="00A15D80">
      <w:pPr>
        <w:spacing w:before="120" w:after="120"/>
        <w:jc w:val="both"/>
        <w:rPr>
          <w:rFonts w:ascii="Century Gothic" w:hAnsi="Century Gothic"/>
          <w:i/>
          <w:iCs/>
          <w:color w:val="4472C4" w:themeColor="accent1"/>
          <w:sz w:val="22"/>
          <w:szCs w:val="22"/>
          <w:lang w:val="es-ES"/>
        </w:rPr>
      </w:pPr>
    </w:p>
    <w:p w14:paraId="7F1ABF94" w14:textId="77777777" w:rsidR="00A15D80" w:rsidRPr="007F2FF2" w:rsidRDefault="00A15D80" w:rsidP="00A15D80">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RECURSOS Y FACILIDADES A SER PROVISTOS POR LA ENTIDAD CONTRATANTE</w:t>
      </w:r>
      <w:r w:rsidRPr="007F2FF2">
        <w:rPr>
          <w:rFonts w:ascii="Century Gothic" w:hAnsi="Century Gothic"/>
          <w:b/>
          <w:sz w:val="22"/>
          <w:szCs w:val="22"/>
          <w:lang w:val="es-ES_tradnl"/>
        </w:rPr>
        <w:tab/>
      </w:r>
    </w:p>
    <w:p w14:paraId="40348235" w14:textId="77777777" w:rsidR="00A15D80" w:rsidRPr="00E208BF" w:rsidRDefault="00A15D80" w:rsidP="00A15D80">
      <w:pPr>
        <w:spacing w:before="120" w:after="120"/>
        <w:jc w:val="both"/>
        <w:rPr>
          <w:rFonts w:ascii="Century Gothic" w:hAnsi="Century Gothic"/>
          <w:iCs/>
          <w:color w:val="4472C4" w:themeColor="accent1"/>
          <w:sz w:val="22"/>
          <w:szCs w:val="22"/>
          <w:lang w:val="es-ES"/>
        </w:rPr>
      </w:pPr>
      <w:r w:rsidRPr="00E208BF">
        <w:rPr>
          <w:rFonts w:ascii="Century Gothic" w:hAnsi="Century Gothic"/>
          <w:iCs/>
          <w:sz w:val="22"/>
          <w:szCs w:val="22"/>
          <w:lang w:val="es-ES"/>
        </w:rPr>
        <w:t>El Contratante facilitará al/la Consultor/a la información relevante que conste en sus archivos, y le dotará, en la medida de sus posibilidades de suministros, un espacio de oficina, y en general todas las facilidades logísticas, para un eficiente cumplimiento de sus labores.</w:t>
      </w:r>
      <w:r w:rsidRPr="00E208BF">
        <w:rPr>
          <w:rFonts w:ascii="Century Gothic" w:hAnsi="Century Gothic"/>
          <w:iCs/>
          <w:color w:val="4472C4" w:themeColor="accent1"/>
          <w:sz w:val="22"/>
          <w:szCs w:val="22"/>
          <w:lang w:val="es-ES"/>
        </w:rPr>
        <w:t xml:space="preserve">  </w:t>
      </w:r>
    </w:p>
    <w:p w14:paraId="39740565" w14:textId="77777777" w:rsidR="00A15D80" w:rsidRDefault="00A15D80" w:rsidP="00A15D80">
      <w:pPr>
        <w:tabs>
          <w:tab w:val="left" w:pos="-1440"/>
          <w:tab w:val="left" w:pos="-720"/>
        </w:tabs>
        <w:suppressAutoHyphens/>
        <w:jc w:val="both"/>
        <w:rPr>
          <w:rFonts w:ascii="Century Gothic" w:hAnsi="Century Gothic"/>
          <w:b/>
          <w:sz w:val="22"/>
          <w:szCs w:val="22"/>
          <w:lang w:val="es-ES_tradnl"/>
        </w:rPr>
      </w:pPr>
    </w:p>
    <w:p w14:paraId="32FFBAE0" w14:textId="77777777" w:rsidR="00A15D80" w:rsidRPr="007F2FF2" w:rsidRDefault="00A15D80" w:rsidP="00A15D80">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HONORARIOS PROFESIONALES</w:t>
      </w:r>
    </w:p>
    <w:p w14:paraId="17B0EC48" w14:textId="77777777" w:rsidR="00A15D80" w:rsidRPr="00AC76AF" w:rsidRDefault="00A15D80" w:rsidP="00A15D80">
      <w:pPr>
        <w:tabs>
          <w:tab w:val="left" w:pos="-1440"/>
          <w:tab w:val="left" w:pos="-720"/>
        </w:tabs>
        <w:suppressAutoHyphens/>
        <w:jc w:val="both"/>
        <w:rPr>
          <w:rFonts w:ascii="Century Gothic" w:hAnsi="Century Gothic"/>
          <w:b/>
          <w:sz w:val="22"/>
          <w:szCs w:val="22"/>
          <w:lang w:val="es-ES_tradnl"/>
        </w:rPr>
      </w:pPr>
    </w:p>
    <w:p w14:paraId="796555E0" w14:textId="77777777" w:rsidR="00A15D80" w:rsidRPr="00E208BF" w:rsidRDefault="00A15D80" w:rsidP="00A15D80">
      <w:pPr>
        <w:jc w:val="both"/>
        <w:rPr>
          <w:rFonts w:ascii="Century Gothic" w:eastAsiaTheme="majorEastAsia" w:hAnsi="Century Gothic" w:cstheme="majorBidi"/>
          <w:iCs/>
          <w:sz w:val="22"/>
          <w:szCs w:val="22"/>
          <w:lang w:val="es-ES_tradnl"/>
        </w:rPr>
      </w:pPr>
      <w:r w:rsidRPr="00E208BF">
        <w:rPr>
          <w:rFonts w:ascii="Century Gothic" w:eastAsiaTheme="majorEastAsia" w:hAnsi="Century Gothic" w:cstheme="majorBidi"/>
          <w:iCs/>
          <w:sz w:val="22"/>
          <w:szCs w:val="22"/>
          <w:lang w:val="es-ES_tradnl"/>
        </w:rPr>
        <w:t xml:space="preserve">El valor total máximo estimado del contrato para el período de ejecución de esta consultoría es de </w:t>
      </w:r>
      <w:r w:rsidRPr="00E208BF">
        <w:rPr>
          <w:rFonts w:ascii="Century Gothic" w:eastAsiaTheme="majorEastAsia" w:hAnsi="Century Gothic" w:cstheme="majorBidi"/>
          <w:b/>
          <w:iCs/>
          <w:sz w:val="22"/>
          <w:szCs w:val="22"/>
          <w:lang w:val="es-ES_tradnl"/>
        </w:rPr>
        <w:t>(VEINTE Y OCHO MIL NOVECIENTOS SESENTA DÓLARES AMERICANOS CON 00/100 US$ 28.960,00) más el Impuesto del Valor Agregado (IVA)</w:t>
      </w:r>
      <w:r w:rsidRPr="00E208BF">
        <w:rPr>
          <w:rFonts w:ascii="Century Gothic" w:eastAsiaTheme="majorEastAsia" w:hAnsi="Century Gothic" w:cstheme="majorBidi"/>
          <w:iCs/>
          <w:sz w:val="22"/>
          <w:szCs w:val="22"/>
          <w:lang w:val="es-ES_tradnl"/>
        </w:rPr>
        <w:t>.</w:t>
      </w:r>
    </w:p>
    <w:p w14:paraId="3F9C7CC5" w14:textId="77777777" w:rsidR="00A15D80" w:rsidRPr="00E208BF" w:rsidRDefault="00A15D80" w:rsidP="00A15D80">
      <w:pPr>
        <w:jc w:val="both"/>
        <w:rPr>
          <w:rFonts w:ascii="Century Gothic" w:eastAsiaTheme="majorEastAsia" w:hAnsi="Century Gothic" w:cstheme="majorBidi"/>
          <w:iCs/>
          <w:sz w:val="22"/>
          <w:szCs w:val="22"/>
          <w:lang w:val="es-ES_tradnl"/>
        </w:rPr>
      </w:pPr>
    </w:p>
    <w:p w14:paraId="716B57EC" w14:textId="77777777" w:rsidR="00A15D80" w:rsidRPr="00E208BF" w:rsidRDefault="00A15D80" w:rsidP="00A15D80">
      <w:pPr>
        <w:jc w:val="both"/>
        <w:rPr>
          <w:rFonts w:ascii="Century Gothic" w:eastAsiaTheme="majorEastAsia" w:hAnsi="Century Gothic" w:cstheme="majorBidi"/>
          <w:iCs/>
          <w:sz w:val="22"/>
          <w:szCs w:val="22"/>
          <w:lang w:val="es-ES_tradnl"/>
        </w:rPr>
      </w:pPr>
      <w:r w:rsidRPr="00E208BF">
        <w:rPr>
          <w:rFonts w:ascii="Century Gothic" w:eastAsiaTheme="majorEastAsia" w:hAnsi="Century Gothic" w:cstheme="majorBidi"/>
          <w:iCs/>
          <w:sz w:val="22"/>
          <w:szCs w:val="22"/>
          <w:lang w:val="es-ES_tradnl"/>
        </w:rPr>
        <w:lastRenderedPageBreak/>
        <w:t>Dicha suma ha sido establecida en el entendido de que incluye todos los costos en los que el Profesional pudiere incurrir durante la prestación de sus servicios para los Programas, así como cualquier obligación tributaria a que éste pudiera estar sujeto. Todos los pagos se realizarán en dólares de los Estado Unidos de Norteamérica.</w:t>
      </w:r>
    </w:p>
    <w:p w14:paraId="3E18E814" w14:textId="77777777" w:rsidR="00A15D80" w:rsidRPr="00E208BF" w:rsidRDefault="00A15D80" w:rsidP="00A15D80">
      <w:pPr>
        <w:jc w:val="both"/>
        <w:rPr>
          <w:rFonts w:ascii="Century Gothic" w:eastAsiaTheme="majorEastAsia" w:hAnsi="Century Gothic" w:cstheme="majorBidi"/>
          <w:iCs/>
          <w:sz w:val="22"/>
          <w:szCs w:val="22"/>
          <w:lang w:val="es-ES_tradnl"/>
        </w:rPr>
      </w:pPr>
    </w:p>
    <w:p w14:paraId="5C8C1E1B" w14:textId="77777777" w:rsidR="00A15D80" w:rsidRPr="00E208BF" w:rsidRDefault="00A15D80" w:rsidP="00A15D80">
      <w:pPr>
        <w:jc w:val="both"/>
        <w:rPr>
          <w:rFonts w:ascii="Century Gothic" w:eastAsiaTheme="majorEastAsia" w:hAnsi="Century Gothic" w:cstheme="majorBidi"/>
          <w:iCs/>
          <w:sz w:val="22"/>
          <w:szCs w:val="22"/>
          <w:lang w:val="es-ES_tradnl"/>
        </w:rPr>
      </w:pPr>
      <w:r w:rsidRPr="00E208BF">
        <w:rPr>
          <w:rFonts w:ascii="Century Gothic" w:eastAsiaTheme="majorEastAsia" w:hAnsi="Century Gothic" w:cstheme="majorBidi"/>
          <w:iCs/>
          <w:sz w:val="22"/>
          <w:szCs w:val="22"/>
          <w:lang w:val="es-ES_tradnl"/>
        </w:rPr>
        <w:t>En caso de que el consultor tenga que desplazarse y pernoctar fuera del lugar de su sede de trabajo, (viajes locales o internacionales), para el cálculo de viáticos y gastos de viaje, se aplicarán las tablas vigentes para los funcionarios del sector público nivel jerárquico superior publicados por el MDT y serán financiados de conformidad con lo establecido en el ROP y demás normativa aplicable.</w:t>
      </w:r>
    </w:p>
    <w:p w14:paraId="066BDFA8" w14:textId="77777777" w:rsidR="00A15D80" w:rsidRPr="00E208BF" w:rsidRDefault="00A15D80" w:rsidP="00A15D80">
      <w:pPr>
        <w:jc w:val="both"/>
        <w:rPr>
          <w:rFonts w:ascii="Century Gothic" w:eastAsiaTheme="majorEastAsia" w:hAnsi="Century Gothic" w:cstheme="majorBidi"/>
          <w:iCs/>
          <w:sz w:val="22"/>
          <w:szCs w:val="22"/>
          <w:lang w:val="es-ES_tradnl"/>
        </w:rPr>
      </w:pPr>
    </w:p>
    <w:p w14:paraId="736FEE72" w14:textId="77777777" w:rsidR="00A15D80" w:rsidRPr="0080460E" w:rsidRDefault="00A15D80" w:rsidP="00A15D80">
      <w:pPr>
        <w:jc w:val="both"/>
        <w:rPr>
          <w:rFonts w:ascii="Century Gothic" w:eastAsiaTheme="majorEastAsia" w:hAnsi="Century Gothic" w:cstheme="majorBidi"/>
          <w:i/>
          <w:iCs/>
          <w:color w:val="4472C4" w:themeColor="accent1"/>
          <w:sz w:val="22"/>
          <w:szCs w:val="22"/>
          <w:lang w:val="es-ES_tradnl"/>
        </w:rPr>
      </w:pPr>
      <w:r w:rsidRPr="00A15D80">
        <w:rPr>
          <w:rFonts w:ascii="Century Gothic" w:eastAsiaTheme="majorEastAsia" w:hAnsi="Century Gothic" w:cstheme="majorBidi"/>
          <w:b/>
          <w:iCs/>
          <w:sz w:val="22"/>
          <w:szCs w:val="22"/>
          <w:lang w:val="es-ES_tradnl"/>
        </w:rPr>
        <w:t>Impuestos y tasas. -</w:t>
      </w:r>
      <w:r w:rsidRPr="00E208BF">
        <w:rPr>
          <w:rFonts w:ascii="Century Gothic" w:eastAsiaTheme="majorEastAsia" w:hAnsi="Century Gothic" w:cstheme="majorBidi"/>
          <w:iCs/>
          <w:sz w:val="22"/>
          <w:szCs w:val="22"/>
          <w:lang w:val="es-ES_tradnl"/>
        </w:rPr>
        <w:t xml:space="preserve">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p>
    <w:p w14:paraId="281B7105" w14:textId="77777777" w:rsidR="00A15D80" w:rsidRDefault="00A15D80" w:rsidP="00A15D80">
      <w:pPr>
        <w:tabs>
          <w:tab w:val="left" w:pos="-1440"/>
          <w:tab w:val="left" w:pos="-720"/>
        </w:tabs>
        <w:suppressAutoHyphens/>
        <w:jc w:val="both"/>
        <w:rPr>
          <w:rFonts w:ascii="Century Gothic" w:hAnsi="Century Gothic"/>
          <w:b/>
          <w:sz w:val="22"/>
          <w:szCs w:val="22"/>
          <w:lang w:val="es-ES_tradnl"/>
        </w:rPr>
      </w:pPr>
    </w:p>
    <w:p w14:paraId="3FCB8BFB" w14:textId="77777777" w:rsidR="00A15D80" w:rsidRPr="00E208BF" w:rsidRDefault="00A15D80" w:rsidP="00A15D80">
      <w:pPr>
        <w:jc w:val="both"/>
        <w:rPr>
          <w:rFonts w:ascii="Century Gothic" w:hAnsi="Century Gothic"/>
          <w:sz w:val="22"/>
          <w:szCs w:val="22"/>
        </w:rPr>
      </w:pPr>
      <w:r w:rsidRPr="00E208BF">
        <w:rPr>
          <w:rFonts w:ascii="Century Gothic" w:hAnsi="Century Gothic"/>
          <w:sz w:val="22"/>
          <w:szCs w:val="22"/>
        </w:rPr>
        <w:t>Los pagos se realizarán de la siguiente manera y una vez que se cuente con la aprobación del producto correspondiente y la factura respectiva:</w:t>
      </w:r>
    </w:p>
    <w:p w14:paraId="7EC5FABD" w14:textId="77777777" w:rsidR="00A15D80" w:rsidRPr="00E208BF" w:rsidRDefault="00A15D80" w:rsidP="00A15D80">
      <w:pPr>
        <w:jc w:val="both"/>
        <w:rPr>
          <w:rFonts w:ascii="Century Gothic" w:hAnsi="Century Gothic"/>
          <w:sz w:val="22"/>
          <w:szCs w:val="22"/>
        </w:rPr>
      </w:pPr>
    </w:p>
    <w:tbl>
      <w:tblPr>
        <w:tblW w:w="0" w:type="auto"/>
        <w:jc w:val="center"/>
        <w:tblCellMar>
          <w:left w:w="70" w:type="dxa"/>
          <w:right w:w="70" w:type="dxa"/>
        </w:tblCellMar>
        <w:tblLook w:val="04A0" w:firstRow="1" w:lastRow="0" w:firstColumn="1" w:lastColumn="0" w:noHBand="0" w:noVBand="1"/>
      </w:tblPr>
      <w:tblGrid>
        <w:gridCol w:w="1504"/>
        <w:gridCol w:w="5279"/>
        <w:gridCol w:w="1764"/>
      </w:tblGrid>
      <w:tr w:rsidR="00A15D80" w:rsidRPr="00E208BF" w14:paraId="2989FDBC" w14:textId="77777777" w:rsidTr="00D271FD">
        <w:trPr>
          <w:trHeight w:val="576"/>
          <w:jc w:val="center"/>
        </w:trPr>
        <w:tc>
          <w:tcPr>
            <w:tcW w:w="0" w:type="auto"/>
            <w:tcBorders>
              <w:top w:val="single" w:sz="4" w:space="0" w:color="00B0F0"/>
              <w:left w:val="single" w:sz="4" w:space="0" w:color="00B0F0"/>
              <w:bottom w:val="single" w:sz="4" w:space="0" w:color="00B0F0"/>
              <w:right w:val="single" w:sz="4" w:space="0" w:color="00B0F0"/>
            </w:tcBorders>
            <w:shd w:val="clear" w:color="000000" w:fill="305496"/>
            <w:vAlign w:val="center"/>
            <w:hideMark/>
          </w:tcPr>
          <w:p w14:paraId="0C312DB5" w14:textId="77777777" w:rsidR="00A15D80" w:rsidRPr="00E208BF" w:rsidRDefault="00A15D80"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w:t>
            </w:r>
          </w:p>
        </w:tc>
        <w:tc>
          <w:tcPr>
            <w:tcW w:w="0" w:type="auto"/>
            <w:tcBorders>
              <w:top w:val="single" w:sz="4" w:space="0" w:color="00B0F0"/>
              <w:left w:val="nil"/>
              <w:bottom w:val="single" w:sz="4" w:space="0" w:color="00B0F0"/>
              <w:right w:val="single" w:sz="4" w:space="0" w:color="00B0F0"/>
            </w:tcBorders>
            <w:shd w:val="clear" w:color="000000" w:fill="305496"/>
            <w:vAlign w:val="center"/>
            <w:hideMark/>
          </w:tcPr>
          <w:p w14:paraId="55B334C5" w14:textId="77777777" w:rsidR="00A15D80" w:rsidRPr="00E208BF" w:rsidRDefault="00A15D80"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PLAZO</w:t>
            </w:r>
          </w:p>
        </w:tc>
        <w:tc>
          <w:tcPr>
            <w:tcW w:w="0" w:type="auto"/>
            <w:tcBorders>
              <w:top w:val="nil"/>
              <w:left w:val="nil"/>
              <w:bottom w:val="nil"/>
              <w:right w:val="single" w:sz="4" w:space="0" w:color="00B0F0"/>
            </w:tcBorders>
            <w:shd w:val="clear" w:color="000000" w:fill="305496"/>
            <w:vAlign w:val="center"/>
            <w:hideMark/>
          </w:tcPr>
          <w:p w14:paraId="56FC565C" w14:textId="77777777" w:rsidR="00A15D80" w:rsidRPr="00E208BF" w:rsidRDefault="00A15D80" w:rsidP="00D271FD">
            <w:pPr>
              <w:jc w:val="center"/>
              <w:rPr>
                <w:rFonts w:ascii="Century Gothic" w:hAnsi="Century Gothic" w:cs="Calibri"/>
                <w:b/>
                <w:bCs/>
                <w:sz w:val="22"/>
                <w:szCs w:val="22"/>
                <w:lang w:eastAsia="es-EC"/>
              </w:rPr>
            </w:pPr>
            <w:r w:rsidRPr="00E208BF">
              <w:rPr>
                <w:rFonts w:ascii="Century Gothic" w:hAnsi="Century Gothic" w:cs="Calibri"/>
                <w:b/>
                <w:bCs/>
                <w:sz w:val="22"/>
                <w:szCs w:val="22"/>
                <w:lang w:eastAsia="es-EC"/>
              </w:rPr>
              <w:t>PRECIO SIN IVA</w:t>
            </w:r>
          </w:p>
        </w:tc>
      </w:tr>
      <w:tr w:rsidR="00A15D80" w:rsidRPr="00E208BF" w14:paraId="6C26DB9D" w14:textId="77777777" w:rsidTr="00D271FD">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2DD7E7DF"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1</w:t>
            </w:r>
          </w:p>
        </w:tc>
        <w:tc>
          <w:tcPr>
            <w:tcW w:w="0" w:type="auto"/>
            <w:tcBorders>
              <w:top w:val="nil"/>
              <w:left w:val="nil"/>
              <w:bottom w:val="single" w:sz="4" w:space="0" w:color="00B0F0"/>
              <w:right w:val="single" w:sz="4" w:space="0" w:color="00B0F0"/>
            </w:tcBorders>
            <w:shd w:val="clear" w:color="auto" w:fill="auto"/>
            <w:vAlign w:val="center"/>
            <w:hideMark/>
          </w:tcPr>
          <w:p w14:paraId="4EE70FEE"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45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115B06F7" w14:textId="77777777" w:rsidR="00A15D80" w:rsidRPr="00E208BF" w:rsidRDefault="00A15D80"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3.200,00</w:t>
            </w:r>
          </w:p>
        </w:tc>
      </w:tr>
      <w:tr w:rsidR="00A15D80" w:rsidRPr="00E208BF" w14:paraId="578EE684" w14:textId="77777777" w:rsidTr="00D271FD">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29C4047B"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2</w:t>
            </w:r>
          </w:p>
        </w:tc>
        <w:tc>
          <w:tcPr>
            <w:tcW w:w="0" w:type="auto"/>
            <w:tcBorders>
              <w:top w:val="nil"/>
              <w:left w:val="nil"/>
              <w:bottom w:val="single" w:sz="4" w:space="0" w:color="00B0F0"/>
              <w:right w:val="single" w:sz="4" w:space="0" w:color="00B0F0"/>
            </w:tcBorders>
            <w:shd w:val="clear" w:color="auto" w:fill="auto"/>
            <w:vAlign w:val="center"/>
            <w:hideMark/>
          </w:tcPr>
          <w:p w14:paraId="5FECB2A1"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90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168DC36D" w14:textId="77777777" w:rsidR="00A15D80" w:rsidRPr="00E208BF" w:rsidRDefault="00A15D80"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3.200,00</w:t>
            </w:r>
          </w:p>
        </w:tc>
      </w:tr>
      <w:tr w:rsidR="00A15D80" w:rsidRPr="00E208BF" w14:paraId="26093CF2" w14:textId="77777777" w:rsidTr="00D271FD">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202E3F74"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3</w:t>
            </w:r>
          </w:p>
        </w:tc>
        <w:tc>
          <w:tcPr>
            <w:tcW w:w="0" w:type="auto"/>
            <w:tcBorders>
              <w:top w:val="nil"/>
              <w:left w:val="nil"/>
              <w:bottom w:val="single" w:sz="4" w:space="0" w:color="00B0F0"/>
              <w:right w:val="single" w:sz="4" w:space="0" w:color="00B0F0"/>
            </w:tcBorders>
            <w:shd w:val="clear" w:color="auto" w:fill="auto"/>
            <w:vAlign w:val="center"/>
            <w:hideMark/>
          </w:tcPr>
          <w:p w14:paraId="29451564"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135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5A526568" w14:textId="77777777" w:rsidR="00A15D80" w:rsidRPr="00E208BF" w:rsidRDefault="00A15D80"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4.000,00</w:t>
            </w:r>
          </w:p>
        </w:tc>
      </w:tr>
      <w:tr w:rsidR="00A15D80" w:rsidRPr="00E208BF" w14:paraId="6EC5EAFC" w14:textId="77777777" w:rsidTr="00D271FD">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4B73D48C"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4</w:t>
            </w:r>
          </w:p>
        </w:tc>
        <w:tc>
          <w:tcPr>
            <w:tcW w:w="0" w:type="auto"/>
            <w:tcBorders>
              <w:top w:val="nil"/>
              <w:left w:val="nil"/>
              <w:bottom w:val="single" w:sz="4" w:space="0" w:color="00B0F0"/>
              <w:right w:val="single" w:sz="4" w:space="0" w:color="00B0F0"/>
            </w:tcBorders>
            <w:shd w:val="clear" w:color="auto" w:fill="auto"/>
            <w:vAlign w:val="center"/>
            <w:hideMark/>
          </w:tcPr>
          <w:p w14:paraId="35ADE763"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180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6B928359" w14:textId="77777777" w:rsidR="00A15D80" w:rsidRPr="00E208BF" w:rsidRDefault="00A15D80"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3.200,00</w:t>
            </w:r>
          </w:p>
        </w:tc>
      </w:tr>
      <w:tr w:rsidR="00A15D80" w:rsidRPr="00E208BF" w14:paraId="10537A19" w14:textId="77777777" w:rsidTr="00D271FD">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39D4B6EA"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5</w:t>
            </w:r>
          </w:p>
        </w:tc>
        <w:tc>
          <w:tcPr>
            <w:tcW w:w="0" w:type="auto"/>
            <w:tcBorders>
              <w:top w:val="nil"/>
              <w:left w:val="nil"/>
              <w:bottom w:val="single" w:sz="4" w:space="0" w:color="00B0F0"/>
              <w:right w:val="single" w:sz="4" w:space="0" w:color="00B0F0"/>
            </w:tcBorders>
            <w:shd w:val="clear" w:color="auto" w:fill="auto"/>
            <w:vAlign w:val="center"/>
            <w:hideMark/>
          </w:tcPr>
          <w:p w14:paraId="307A021B"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225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53AF8A24" w14:textId="77777777" w:rsidR="00A15D80" w:rsidRPr="00E208BF" w:rsidRDefault="00A15D80"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4.000,00</w:t>
            </w:r>
          </w:p>
        </w:tc>
      </w:tr>
      <w:tr w:rsidR="00A15D80" w:rsidRPr="00E208BF" w14:paraId="4E628768" w14:textId="77777777" w:rsidTr="00D271FD">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6D7FBD96"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6</w:t>
            </w:r>
          </w:p>
        </w:tc>
        <w:tc>
          <w:tcPr>
            <w:tcW w:w="0" w:type="auto"/>
            <w:tcBorders>
              <w:top w:val="nil"/>
              <w:left w:val="nil"/>
              <w:bottom w:val="single" w:sz="4" w:space="0" w:color="00B0F0"/>
              <w:right w:val="single" w:sz="4" w:space="0" w:color="00B0F0"/>
            </w:tcBorders>
            <w:shd w:val="clear" w:color="auto" w:fill="auto"/>
            <w:vAlign w:val="center"/>
            <w:hideMark/>
          </w:tcPr>
          <w:p w14:paraId="58991FA6"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270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055FFC66" w14:textId="77777777" w:rsidR="00A15D80" w:rsidRPr="00E208BF" w:rsidRDefault="00A15D80"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4.000,00</w:t>
            </w:r>
          </w:p>
        </w:tc>
      </w:tr>
      <w:tr w:rsidR="00A15D80" w:rsidRPr="00E208BF" w14:paraId="7547DF31" w14:textId="77777777" w:rsidTr="00D271FD">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34F17D05"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7</w:t>
            </w:r>
          </w:p>
        </w:tc>
        <w:tc>
          <w:tcPr>
            <w:tcW w:w="0" w:type="auto"/>
            <w:tcBorders>
              <w:top w:val="nil"/>
              <w:left w:val="nil"/>
              <w:bottom w:val="single" w:sz="4" w:space="0" w:color="00B0F0"/>
              <w:right w:val="single" w:sz="4" w:space="0" w:color="00B0F0"/>
            </w:tcBorders>
            <w:shd w:val="clear" w:color="auto" w:fill="auto"/>
            <w:vAlign w:val="center"/>
            <w:hideMark/>
          </w:tcPr>
          <w:p w14:paraId="2F55F34C"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315 días después de la firma del contrato.</w:t>
            </w:r>
          </w:p>
        </w:tc>
        <w:tc>
          <w:tcPr>
            <w:tcW w:w="0" w:type="auto"/>
            <w:tcBorders>
              <w:top w:val="single" w:sz="4" w:space="0" w:color="00B0F0"/>
              <w:left w:val="nil"/>
              <w:bottom w:val="nil"/>
              <w:right w:val="single" w:sz="4" w:space="0" w:color="00B0F0"/>
            </w:tcBorders>
            <w:shd w:val="clear" w:color="auto" w:fill="auto"/>
            <w:vAlign w:val="center"/>
            <w:hideMark/>
          </w:tcPr>
          <w:p w14:paraId="0F637338" w14:textId="77777777" w:rsidR="00A15D80" w:rsidRPr="00E208BF" w:rsidRDefault="00A15D80"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4.160,00</w:t>
            </w:r>
          </w:p>
        </w:tc>
      </w:tr>
      <w:tr w:rsidR="00A15D80" w:rsidRPr="00E208BF" w14:paraId="4D525507" w14:textId="77777777" w:rsidTr="00D271FD">
        <w:trPr>
          <w:trHeight w:val="288"/>
          <w:jc w:val="center"/>
        </w:trPr>
        <w:tc>
          <w:tcPr>
            <w:tcW w:w="0" w:type="auto"/>
            <w:tcBorders>
              <w:top w:val="nil"/>
              <w:left w:val="single" w:sz="4" w:space="0" w:color="00B0F0"/>
              <w:bottom w:val="single" w:sz="4" w:space="0" w:color="00B0F0"/>
              <w:right w:val="single" w:sz="4" w:space="0" w:color="00B0F0"/>
            </w:tcBorders>
            <w:shd w:val="clear" w:color="000000" w:fill="305496"/>
            <w:vAlign w:val="center"/>
            <w:hideMark/>
          </w:tcPr>
          <w:p w14:paraId="614A4F50" w14:textId="77777777" w:rsidR="00A15D80" w:rsidRPr="00E208BF" w:rsidRDefault="00A15D80" w:rsidP="00D271FD">
            <w:pPr>
              <w:jc w:val="both"/>
              <w:rPr>
                <w:rFonts w:ascii="Century Gothic" w:hAnsi="Century Gothic" w:cs="Calibri"/>
                <w:b/>
                <w:bCs/>
                <w:sz w:val="22"/>
                <w:szCs w:val="22"/>
                <w:lang w:eastAsia="es-EC"/>
              </w:rPr>
            </w:pPr>
            <w:r w:rsidRPr="00E208BF">
              <w:rPr>
                <w:rFonts w:ascii="Century Gothic" w:hAnsi="Century Gothic" w:cs="Calibri"/>
                <w:b/>
                <w:bCs/>
                <w:sz w:val="22"/>
                <w:szCs w:val="22"/>
                <w:lang w:eastAsia="es-EC"/>
              </w:rPr>
              <w:t>PRODUCTO 8</w:t>
            </w:r>
          </w:p>
        </w:tc>
        <w:tc>
          <w:tcPr>
            <w:tcW w:w="0" w:type="auto"/>
            <w:tcBorders>
              <w:top w:val="nil"/>
              <w:left w:val="nil"/>
              <w:bottom w:val="single" w:sz="4" w:space="0" w:color="00B0F0"/>
              <w:right w:val="single" w:sz="4" w:space="0" w:color="00B0F0"/>
            </w:tcBorders>
            <w:shd w:val="clear" w:color="auto" w:fill="auto"/>
            <w:vAlign w:val="center"/>
            <w:hideMark/>
          </w:tcPr>
          <w:p w14:paraId="7AD19B48" w14:textId="77777777" w:rsidR="00A15D80" w:rsidRPr="00E208BF" w:rsidRDefault="00A15D80" w:rsidP="00D271FD">
            <w:pPr>
              <w:rPr>
                <w:rFonts w:ascii="Century Gothic" w:hAnsi="Century Gothic" w:cs="Calibri"/>
                <w:sz w:val="22"/>
                <w:szCs w:val="22"/>
                <w:lang w:eastAsia="es-EC"/>
              </w:rPr>
            </w:pPr>
            <w:r w:rsidRPr="00E208BF">
              <w:rPr>
                <w:rFonts w:ascii="Century Gothic" w:hAnsi="Century Gothic" w:cs="Calibri"/>
                <w:sz w:val="22"/>
                <w:szCs w:val="22"/>
                <w:lang w:eastAsia="es-EC"/>
              </w:rPr>
              <w:t>Hasta 360 días después de la firma del contrato.</w:t>
            </w:r>
          </w:p>
        </w:tc>
        <w:tc>
          <w:tcPr>
            <w:tcW w:w="0" w:type="auto"/>
            <w:tcBorders>
              <w:top w:val="single" w:sz="4" w:space="0" w:color="00B0F0"/>
              <w:left w:val="nil"/>
              <w:bottom w:val="single" w:sz="4" w:space="0" w:color="00B0F0"/>
              <w:right w:val="single" w:sz="4" w:space="0" w:color="00B0F0"/>
            </w:tcBorders>
            <w:shd w:val="clear" w:color="auto" w:fill="auto"/>
            <w:vAlign w:val="center"/>
            <w:hideMark/>
          </w:tcPr>
          <w:p w14:paraId="563F1696" w14:textId="77777777" w:rsidR="00A15D80" w:rsidRPr="00E208BF" w:rsidRDefault="00A15D80" w:rsidP="00D271FD">
            <w:pPr>
              <w:jc w:val="right"/>
              <w:rPr>
                <w:rFonts w:ascii="Century Gothic" w:hAnsi="Century Gothic" w:cs="Calibri"/>
                <w:sz w:val="22"/>
                <w:szCs w:val="22"/>
                <w:lang w:eastAsia="es-EC"/>
              </w:rPr>
            </w:pPr>
            <w:r w:rsidRPr="00E208BF">
              <w:rPr>
                <w:rFonts w:ascii="Century Gothic" w:hAnsi="Century Gothic" w:cs="Calibri"/>
                <w:sz w:val="22"/>
                <w:szCs w:val="22"/>
                <w:lang w:eastAsia="es-EC"/>
              </w:rPr>
              <w:t>3.200,00</w:t>
            </w:r>
          </w:p>
        </w:tc>
      </w:tr>
    </w:tbl>
    <w:p w14:paraId="6A94D3E5" w14:textId="77777777" w:rsidR="008F2FB8" w:rsidRPr="00AC76AF" w:rsidRDefault="008F2FB8" w:rsidP="005E0913">
      <w:pPr>
        <w:pStyle w:val="Textoindependiente"/>
        <w:jc w:val="both"/>
        <w:rPr>
          <w:rFonts w:ascii="Century Gothic" w:hAnsi="Century Gothic"/>
          <w:bCs/>
          <w:sz w:val="22"/>
          <w:szCs w:val="22"/>
        </w:rPr>
      </w:pPr>
    </w:p>
    <w:p w14:paraId="6A91D6AC" w14:textId="77777777" w:rsidR="00812E94" w:rsidRPr="00AC76AF" w:rsidRDefault="00812E94" w:rsidP="005E0913">
      <w:pPr>
        <w:pStyle w:val="Textoindependiente"/>
        <w:jc w:val="both"/>
        <w:rPr>
          <w:rFonts w:ascii="Century Gothic" w:hAnsi="Century Gothic"/>
          <w:bCs/>
          <w:sz w:val="22"/>
          <w:szCs w:val="22"/>
        </w:rPr>
      </w:pPr>
    </w:p>
    <w:sectPr w:rsidR="00812E94" w:rsidRPr="00AC76AF" w:rsidSect="00AC5A38">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A6F46" w14:textId="77777777" w:rsidR="006608BA" w:rsidRDefault="006608BA" w:rsidP="00144049">
      <w:r>
        <w:separator/>
      </w:r>
    </w:p>
  </w:endnote>
  <w:endnote w:type="continuationSeparator" w:id="0">
    <w:p w14:paraId="6A921E77" w14:textId="77777777" w:rsidR="006608BA" w:rsidRDefault="006608BA" w:rsidP="00144049">
      <w:r>
        <w:continuationSeparator/>
      </w:r>
    </w:p>
  </w:endnote>
  <w:endnote w:type="continuationNotice" w:id="1">
    <w:p w14:paraId="778F25D7" w14:textId="77777777" w:rsidR="006608BA" w:rsidRDefault="00660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5C2E239" w14:textId="2AE4723E" w:rsidR="00F23164" w:rsidRPr="00E83409" w:rsidRDefault="00F23164">
            <w:pPr>
              <w:pStyle w:val="Piedepgina"/>
              <w:jc w:val="right"/>
              <w:rPr>
                <w:sz w:val="20"/>
                <w:szCs w:val="20"/>
              </w:rPr>
            </w:pPr>
            <w:r w:rsidRPr="000A61DB">
              <w:rPr>
                <w:rFonts w:ascii="Century Gothic" w:hAnsi="Century Gothic"/>
                <w:sz w:val="16"/>
                <w:szCs w:val="16"/>
              </w:rPr>
              <w:fldChar w:fldCharType="begin"/>
            </w:r>
            <w:r w:rsidRPr="000A61DB">
              <w:rPr>
                <w:rFonts w:ascii="Century Gothic" w:hAnsi="Century Gothic"/>
                <w:sz w:val="16"/>
                <w:szCs w:val="16"/>
              </w:rPr>
              <w:instrText xml:space="preserve"> PAGE </w:instrText>
            </w:r>
            <w:r w:rsidRPr="000A61DB">
              <w:rPr>
                <w:rFonts w:ascii="Century Gothic" w:hAnsi="Century Gothic"/>
                <w:sz w:val="16"/>
                <w:szCs w:val="16"/>
              </w:rPr>
              <w:fldChar w:fldCharType="separate"/>
            </w:r>
            <w:r>
              <w:rPr>
                <w:rFonts w:ascii="Century Gothic" w:hAnsi="Century Gothic"/>
                <w:noProof/>
                <w:sz w:val="16"/>
                <w:szCs w:val="16"/>
              </w:rPr>
              <w:t>2</w:t>
            </w:r>
            <w:r w:rsidRPr="000A61DB">
              <w:rPr>
                <w:rFonts w:ascii="Century Gothic" w:hAnsi="Century Gothic"/>
                <w:sz w:val="16"/>
                <w:szCs w:val="16"/>
              </w:rPr>
              <w:fldChar w:fldCharType="end"/>
            </w:r>
            <w:r w:rsidRPr="000A61DB">
              <w:rPr>
                <w:rFonts w:ascii="Century Gothic" w:hAnsi="Century Gothic"/>
                <w:sz w:val="16"/>
                <w:szCs w:val="16"/>
              </w:rPr>
              <w:t xml:space="preserve"> de </w:t>
            </w:r>
            <w:r w:rsidRPr="000A61DB">
              <w:rPr>
                <w:rFonts w:ascii="Century Gothic" w:hAnsi="Century Gothic"/>
                <w:sz w:val="16"/>
                <w:szCs w:val="16"/>
              </w:rPr>
              <w:fldChar w:fldCharType="begin"/>
            </w:r>
            <w:r w:rsidRPr="000A61DB">
              <w:rPr>
                <w:rFonts w:ascii="Century Gothic" w:hAnsi="Century Gothic"/>
                <w:sz w:val="16"/>
                <w:szCs w:val="16"/>
              </w:rPr>
              <w:instrText xml:space="preserve"> NUMPAGES  </w:instrText>
            </w:r>
            <w:r w:rsidRPr="000A61DB">
              <w:rPr>
                <w:rFonts w:ascii="Century Gothic" w:hAnsi="Century Gothic"/>
                <w:sz w:val="16"/>
                <w:szCs w:val="16"/>
              </w:rPr>
              <w:fldChar w:fldCharType="separate"/>
            </w:r>
            <w:r>
              <w:rPr>
                <w:rFonts w:ascii="Century Gothic" w:hAnsi="Century Gothic"/>
                <w:noProof/>
                <w:sz w:val="16"/>
                <w:szCs w:val="16"/>
              </w:rPr>
              <w:t>43</w:t>
            </w:r>
            <w:r w:rsidRPr="000A61DB">
              <w:rPr>
                <w:rFonts w:ascii="Century Gothic" w:hAnsi="Century Gothic"/>
                <w:sz w:val="16"/>
                <w:szCs w:val="16"/>
              </w:rPr>
              <w:fldChar w:fldCharType="end"/>
            </w:r>
          </w:p>
        </w:sdtContent>
      </w:sdt>
    </w:sdtContent>
  </w:sdt>
  <w:p w14:paraId="106D6719" w14:textId="77777777" w:rsidR="00F23164" w:rsidRDefault="00F23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7380F" w14:textId="77777777" w:rsidR="006608BA" w:rsidRDefault="006608BA" w:rsidP="00144049">
      <w:r>
        <w:separator/>
      </w:r>
    </w:p>
  </w:footnote>
  <w:footnote w:type="continuationSeparator" w:id="0">
    <w:p w14:paraId="50E6DA8B" w14:textId="77777777" w:rsidR="006608BA" w:rsidRDefault="006608BA" w:rsidP="00144049">
      <w:r>
        <w:continuationSeparator/>
      </w:r>
    </w:p>
  </w:footnote>
  <w:footnote w:type="continuationNotice" w:id="1">
    <w:p w14:paraId="0EB3A80F" w14:textId="77777777" w:rsidR="006608BA" w:rsidRDefault="006608BA"/>
  </w:footnote>
  <w:footnote w:id="2">
    <w:p w14:paraId="327726F3" w14:textId="77777777" w:rsidR="00F23164" w:rsidRPr="00DB4476" w:rsidRDefault="00F23164" w:rsidP="003B3F67">
      <w:pPr>
        <w:pStyle w:val="Textonotapie"/>
        <w:jc w:val="both"/>
      </w:pPr>
      <w:r w:rsidRPr="003B3F67">
        <w:rPr>
          <w:rFonts w:ascii="Century Gothic" w:hAnsi="Century Gothic"/>
          <w:i/>
          <w:iCs/>
          <w:noProof w:val="0"/>
          <w:color w:val="4472C4" w:themeColor="accent1"/>
          <w:spacing w:val="-3"/>
          <w:szCs w:val="16"/>
          <w:lang w:val="es-ES_tradnl" w:eastAsia="es-ES"/>
        </w:rPr>
        <w:footnoteRef/>
      </w:r>
      <w:r w:rsidRPr="003B3F67">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201E10C5" w14:textId="77777777" w:rsidR="00F23164" w:rsidRPr="003B3F67" w:rsidRDefault="00F23164" w:rsidP="003B3F67">
      <w:pPr>
        <w:pStyle w:val="Textonotapie"/>
        <w:jc w:val="both"/>
        <w:rPr>
          <w:rFonts w:ascii="Century Gothic" w:hAnsi="Century Gothic"/>
          <w:i/>
          <w:iCs/>
          <w:noProof w:val="0"/>
          <w:color w:val="4472C4" w:themeColor="accent1"/>
          <w:spacing w:val="-3"/>
          <w:szCs w:val="16"/>
          <w:lang w:val="es-ES_tradnl" w:eastAsia="es-ES"/>
        </w:rPr>
      </w:pPr>
      <w:r w:rsidRPr="003B3F67">
        <w:rPr>
          <w:rFonts w:ascii="Century Gothic" w:hAnsi="Century Gothic"/>
          <w:i/>
          <w:iCs/>
          <w:noProof w:val="0"/>
          <w:color w:val="4472C4" w:themeColor="accent1"/>
          <w:spacing w:val="-3"/>
          <w:szCs w:val="16"/>
          <w:lang w:val="es-ES_tradnl" w:eastAsia="es-ES"/>
        </w:rPr>
        <w:footnoteRef/>
      </w:r>
      <w:r w:rsidRPr="003B3F67">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general.</w:t>
      </w:r>
    </w:p>
  </w:footnote>
  <w:footnote w:id="4">
    <w:p w14:paraId="3C761CE6" w14:textId="77777777" w:rsidR="00F23164" w:rsidRPr="003B3F67" w:rsidRDefault="00F23164" w:rsidP="00A87449">
      <w:pPr>
        <w:pStyle w:val="Textonotapie"/>
        <w:jc w:val="both"/>
        <w:rPr>
          <w:rFonts w:ascii="Century Gothic" w:hAnsi="Century Gothic"/>
          <w:i/>
          <w:iCs/>
          <w:noProof w:val="0"/>
          <w:color w:val="4472C4" w:themeColor="accent1"/>
          <w:spacing w:val="-3"/>
          <w:szCs w:val="16"/>
          <w:lang w:val="es-ES_tradnl" w:eastAsia="es-ES"/>
        </w:rPr>
      </w:pPr>
      <w:r w:rsidRPr="003B3F67">
        <w:rPr>
          <w:rFonts w:ascii="Century Gothic" w:hAnsi="Century Gothic"/>
          <w:i/>
          <w:iCs/>
          <w:noProof w:val="0"/>
          <w:color w:val="4472C4" w:themeColor="accent1"/>
          <w:spacing w:val="-3"/>
          <w:szCs w:val="16"/>
          <w:lang w:val="es-ES_tradnl" w:eastAsia="es-ES"/>
        </w:rPr>
        <w:footnoteRef/>
      </w:r>
      <w:r w:rsidRPr="003B3F67">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5">
    <w:p w14:paraId="1A3F7A66" w14:textId="77777777" w:rsidR="00F23164" w:rsidRPr="003B3F67" w:rsidRDefault="00F23164" w:rsidP="003B3F67">
      <w:pPr>
        <w:pStyle w:val="Textonotapie"/>
        <w:jc w:val="both"/>
        <w:rPr>
          <w:rFonts w:ascii="Century Gothic" w:hAnsi="Century Gothic"/>
          <w:i/>
          <w:iCs/>
          <w:noProof w:val="0"/>
          <w:color w:val="4472C4" w:themeColor="accent1"/>
          <w:spacing w:val="-3"/>
          <w:szCs w:val="16"/>
          <w:lang w:val="es-ES_tradnl" w:eastAsia="es-ES"/>
        </w:rPr>
      </w:pPr>
      <w:r w:rsidRPr="003B3F67">
        <w:rPr>
          <w:rFonts w:ascii="Century Gothic" w:hAnsi="Century Gothic"/>
          <w:i/>
          <w:iCs/>
          <w:noProof w:val="0"/>
          <w:color w:val="4472C4" w:themeColor="accent1"/>
          <w:spacing w:val="-3"/>
          <w:szCs w:val="16"/>
          <w:lang w:val="es-ES_tradnl" w:eastAsia="es-ES"/>
        </w:rPr>
        <w:footnoteRef/>
      </w:r>
      <w:r w:rsidRPr="003B3F67">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específica.</w:t>
      </w:r>
    </w:p>
  </w:footnote>
  <w:footnote w:id="6">
    <w:p w14:paraId="1047628A" w14:textId="77777777" w:rsidR="00F23164" w:rsidRPr="003B3F67" w:rsidRDefault="00F23164" w:rsidP="00A26ABC">
      <w:pPr>
        <w:pStyle w:val="Textonotapie"/>
        <w:jc w:val="both"/>
        <w:rPr>
          <w:rFonts w:ascii="Century Gothic" w:hAnsi="Century Gothic"/>
          <w:i/>
          <w:iCs/>
          <w:noProof w:val="0"/>
          <w:color w:val="4472C4" w:themeColor="accent1"/>
          <w:spacing w:val="-3"/>
          <w:szCs w:val="16"/>
          <w:lang w:val="es-ES_tradnl" w:eastAsia="es-ES"/>
        </w:rPr>
      </w:pPr>
      <w:r w:rsidRPr="003B3F67">
        <w:rPr>
          <w:rFonts w:ascii="Century Gothic" w:hAnsi="Century Gothic"/>
          <w:i/>
          <w:iCs/>
          <w:noProof w:val="0"/>
          <w:color w:val="4472C4" w:themeColor="accent1"/>
          <w:spacing w:val="-3"/>
          <w:szCs w:val="16"/>
          <w:lang w:val="es-ES_tradnl" w:eastAsia="es-ES"/>
        </w:rPr>
        <w:footnoteRef/>
      </w:r>
      <w:r w:rsidRPr="003B3F67">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7">
    <w:p w14:paraId="1D9C068D" w14:textId="77777777" w:rsidR="00F23164" w:rsidRPr="003B3F67" w:rsidRDefault="00F23164" w:rsidP="003B3F67">
      <w:pPr>
        <w:pStyle w:val="Textonotapie"/>
        <w:jc w:val="both"/>
        <w:rPr>
          <w:rFonts w:ascii="Century Gothic" w:hAnsi="Century Gothic"/>
          <w:i/>
          <w:iCs/>
          <w:noProof w:val="0"/>
          <w:color w:val="4472C4" w:themeColor="accent1"/>
          <w:spacing w:val="-3"/>
          <w:szCs w:val="16"/>
          <w:lang w:val="es-ES_tradnl" w:eastAsia="es-ES"/>
        </w:rPr>
      </w:pPr>
      <w:r w:rsidRPr="003B3F67">
        <w:rPr>
          <w:rFonts w:ascii="Century Gothic" w:hAnsi="Century Gothic"/>
          <w:i/>
          <w:iCs/>
          <w:noProof w:val="0"/>
          <w:color w:val="4472C4" w:themeColor="accent1"/>
          <w:spacing w:val="-3"/>
          <w:szCs w:val="16"/>
          <w:lang w:val="es-ES_tradnl" w:eastAsia="es-ES"/>
        </w:rPr>
        <w:footnoteRef/>
      </w:r>
      <w:r w:rsidRPr="003B3F67">
        <w:rPr>
          <w:rFonts w:ascii="Century Gothic" w:hAnsi="Century Gothic"/>
          <w:i/>
          <w:iCs/>
          <w:noProof w:val="0"/>
          <w:color w:val="4472C4" w:themeColor="accent1"/>
          <w:spacing w:val="-3"/>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8">
    <w:p w14:paraId="05B40E77" w14:textId="77777777" w:rsidR="00F23164" w:rsidRPr="003B3F67" w:rsidRDefault="00F23164" w:rsidP="003B3F67">
      <w:pPr>
        <w:pStyle w:val="Textonotapie"/>
        <w:jc w:val="both"/>
        <w:rPr>
          <w:rFonts w:ascii="Century Gothic" w:hAnsi="Century Gothic"/>
          <w:i/>
          <w:iCs/>
          <w:noProof w:val="0"/>
          <w:color w:val="4472C4" w:themeColor="accent1"/>
          <w:spacing w:val="-3"/>
          <w:szCs w:val="16"/>
          <w:lang w:val="es-ES_tradnl" w:eastAsia="es-ES"/>
        </w:rPr>
      </w:pPr>
      <w:r w:rsidRPr="003B3F67">
        <w:rPr>
          <w:rFonts w:ascii="Century Gothic" w:hAnsi="Century Gothic"/>
          <w:i/>
          <w:iCs/>
          <w:noProof w:val="0"/>
          <w:color w:val="4472C4" w:themeColor="accent1"/>
          <w:spacing w:val="-3"/>
          <w:szCs w:val="16"/>
          <w:lang w:val="es-ES_tradnl" w:eastAsia="es-ES"/>
        </w:rPr>
        <w:footnoteRef/>
      </w:r>
      <w:r w:rsidRPr="003B3F67">
        <w:rPr>
          <w:rFonts w:ascii="Century Gothic" w:hAnsi="Century Gothic"/>
          <w:i/>
          <w:iCs/>
          <w:noProof w:val="0"/>
          <w:color w:val="4472C4" w:themeColor="accent1"/>
          <w:spacing w:val="-3"/>
          <w:szCs w:val="16"/>
          <w:lang w:val="es-ES_tradnl" w:eastAsia="es-ES"/>
        </w:rPr>
        <w:t xml:space="preserve"> Los documentos y certificados deben contener la información necesaria para ser evaluados.</w:t>
      </w:r>
    </w:p>
  </w:footnote>
  <w:footnote w:id="9">
    <w:p w14:paraId="679BAA65" w14:textId="77777777" w:rsidR="00F23164" w:rsidRPr="003A6EC5" w:rsidRDefault="00F23164" w:rsidP="003B3F67">
      <w:pPr>
        <w:pStyle w:val="Textonotapie"/>
        <w:jc w:val="both"/>
        <w:rPr>
          <w:lang w:val="es-EC"/>
        </w:rPr>
      </w:pPr>
      <w:r w:rsidRPr="003B3F67">
        <w:rPr>
          <w:rFonts w:ascii="Century Gothic" w:hAnsi="Century Gothic"/>
          <w:i/>
          <w:iCs/>
          <w:noProof w:val="0"/>
          <w:color w:val="4472C4" w:themeColor="accent1"/>
          <w:spacing w:val="-3"/>
          <w:szCs w:val="16"/>
          <w:lang w:val="es-ES_tradnl" w:eastAsia="es-ES"/>
        </w:rPr>
        <w:footnoteRef/>
      </w:r>
      <w:r w:rsidRPr="003B3F67">
        <w:rPr>
          <w:rFonts w:ascii="Century Gothic" w:hAnsi="Century Gothic"/>
          <w:i/>
          <w:iCs/>
          <w:noProof w:val="0"/>
          <w:color w:val="4472C4" w:themeColor="accent1"/>
          <w:spacing w:val="-3"/>
          <w:szCs w:val="16"/>
          <w:lang w:val="es-ES_tradnl" w:eastAsia="es-ES"/>
        </w:rPr>
        <w:t xml:space="preserve"> No son aceptables los auto certificados emitidos por el mismo Consultor.</w:t>
      </w:r>
    </w:p>
  </w:footnote>
  <w:footnote w:id="10">
    <w:p w14:paraId="3A7C025E" w14:textId="77777777" w:rsidR="00F23164" w:rsidRPr="006465E6" w:rsidRDefault="00F23164" w:rsidP="00C83DC4">
      <w:pPr>
        <w:pStyle w:val="Textonotapie"/>
        <w:jc w:val="both"/>
        <w:rPr>
          <w:rFonts w:ascii="Century Gothic" w:hAnsi="Century Gothic"/>
          <w:i/>
          <w:iCs/>
          <w:noProof w:val="0"/>
          <w:color w:val="5B9BD5"/>
          <w:spacing w:val="-3"/>
          <w:szCs w:val="16"/>
          <w:lang w:val="es-ES_tradnl" w:eastAsia="es-ES"/>
        </w:rPr>
      </w:pPr>
      <w:r w:rsidRPr="006465E6">
        <w:rPr>
          <w:rFonts w:ascii="Century Gothic" w:hAnsi="Century Gothic"/>
          <w:i/>
          <w:iCs/>
          <w:noProof w:val="0"/>
          <w:color w:val="5B9BD5"/>
          <w:spacing w:val="-3"/>
          <w:szCs w:val="16"/>
          <w:lang w:val="es-ES_tradnl" w:eastAsia="es-ES"/>
        </w:rPr>
        <w:footnoteRef/>
      </w:r>
      <w:r w:rsidRPr="006465E6">
        <w:rPr>
          <w:rFonts w:ascii="Century Gothic" w:hAnsi="Century Gothic"/>
          <w:i/>
          <w:iCs/>
          <w:noProof w:val="0"/>
          <w:color w:val="5B9BD5"/>
          <w:spacing w:val="-3"/>
          <w:szCs w:val="16"/>
          <w:lang w:val="es-ES_tradnl" w:eastAsia="es-ES"/>
        </w:rPr>
        <w:t xml:space="preserve"> Tal como lo indican las Políticas para la Selección y Contratación de Consultores del BID, GN 2350-(9/15), cuando corresponda, se podrá juzgar adicionalmente la capacidad de los consultores sobre la base de su conocimiento de las condiciones locales, como el idioma, la cultura, el sistema administrativo y la organización del gobierno.</w:t>
      </w:r>
    </w:p>
  </w:footnote>
  <w:footnote w:id="11">
    <w:p w14:paraId="42739934" w14:textId="77777777" w:rsidR="00F23164" w:rsidRPr="00E03BAC" w:rsidRDefault="00F23164" w:rsidP="00C83DC4">
      <w:pPr>
        <w:pStyle w:val="Textonotapie"/>
        <w:jc w:val="both"/>
      </w:pPr>
      <w:r w:rsidRPr="006465E6">
        <w:rPr>
          <w:rFonts w:ascii="Century Gothic" w:hAnsi="Century Gothic"/>
          <w:i/>
          <w:iCs/>
          <w:noProof w:val="0"/>
          <w:color w:val="5B9BD5"/>
          <w:spacing w:val="-3"/>
          <w:szCs w:val="16"/>
          <w:lang w:val="es-ES_tradnl" w:eastAsia="es-ES"/>
        </w:rPr>
        <w:footnoteRef/>
      </w:r>
      <w:r w:rsidRPr="006465E6">
        <w:rPr>
          <w:rFonts w:ascii="Century Gothic" w:hAnsi="Century Gothic"/>
          <w:i/>
          <w:iCs/>
          <w:noProof w:val="0"/>
          <w:color w:val="5B9BD5"/>
          <w:spacing w:val="-3"/>
          <w:szCs w:val="16"/>
          <w:lang w:val="es-ES_tradnl" w:eastAsia="es-ES"/>
        </w:rPr>
        <w:t xml:space="preserve"> Para el puntaje de antecedentes académicos se otorgará en función del grado más alto acreditado por el consultor.  Así mismo, los puntajes se asignarán sobre títulos obtenidos, no por estudios en curso.  No se podrán requerir certificaciones de entidades adicionales a la titulación, por </w:t>
      </w:r>
      <w:proofErr w:type="gramStart"/>
      <w:r w:rsidRPr="006465E6">
        <w:rPr>
          <w:rFonts w:ascii="Century Gothic" w:hAnsi="Century Gothic"/>
          <w:i/>
          <w:iCs/>
          <w:noProof w:val="0"/>
          <w:color w:val="5B9BD5"/>
          <w:spacing w:val="-3"/>
          <w:szCs w:val="16"/>
          <w:lang w:val="es-ES_tradnl" w:eastAsia="es-ES"/>
        </w:rPr>
        <w:t>ejemplo</w:t>
      </w:r>
      <w:proofErr w:type="gramEnd"/>
      <w:r w:rsidRPr="006465E6">
        <w:rPr>
          <w:rFonts w:ascii="Century Gothic" w:hAnsi="Century Gothic"/>
          <w:i/>
          <w:iCs/>
          <w:noProof w:val="0"/>
          <w:color w:val="5B9BD5"/>
          <w:spacing w:val="-3"/>
          <w:szCs w:val="16"/>
          <w:lang w:val="es-ES_tradnl" w:eastAsia="es-ES"/>
        </w:rPr>
        <w:t xml:space="preserve"> SENESCYT.</w:t>
      </w:r>
    </w:p>
  </w:footnote>
  <w:footnote w:id="12">
    <w:p w14:paraId="3DE49CC4" w14:textId="77777777" w:rsidR="00F23164" w:rsidRPr="002902AF" w:rsidRDefault="00F23164" w:rsidP="003B3F67">
      <w:pPr>
        <w:pStyle w:val="Textonotapie"/>
        <w:jc w:val="both"/>
        <w:rPr>
          <w:lang w:val="es-EC"/>
        </w:rPr>
      </w:pPr>
      <w:r w:rsidRPr="003B3F67">
        <w:rPr>
          <w:rFonts w:ascii="Century Gothic" w:hAnsi="Century Gothic"/>
          <w:i/>
          <w:iCs/>
          <w:noProof w:val="0"/>
          <w:color w:val="4472C4" w:themeColor="accent1"/>
          <w:spacing w:val="-3"/>
          <w:szCs w:val="16"/>
          <w:lang w:val="es-ES_tradnl" w:eastAsia="es-ES"/>
        </w:rPr>
        <w:footnoteRef/>
      </w:r>
      <w:r w:rsidRPr="003B3F67">
        <w:rPr>
          <w:rFonts w:ascii="Century Gothic" w:hAnsi="Century Gothic"/>
          <w:i/>
          <w:iCs/>
          <w:noProof w:val="0"/>
          <w:color w:val="4472C4" w:themeColor="accent1"/>
          <w:spacing w:val="-3"/>
          <w:szCs w:val="16"/>
          <w:lang w:val="es-ES_tradnl" w:eastAsia="es-ES"/>
        </w:rPr>
        <w:t xml:space="preserve"> En caso de que el contrato no contemple garantías, se podría eliminar esta cláusula o colocar: “El presente contrato no contempla la entrega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11AC8" w14:textId="77777777" w:rsidR="00F23164" w:rsidRDefault="00F23164" w:rsidP="00EF5556">
    <w:pPr>
      <w:pStyle w:val="Encabezado"/>
      <w:jc w:val="right"/>
    </w:pPr>
  </w:p>
  <w:p w14:paraId="5AED1417" w14:textId="77777777" w:rsidR="00F23164" w:rsidRPr="000A61DB" w:rsidRDefault="00F23164" w:rsidP="00EF5556">
    <w:pPr>
      <w:pStyle w:val="Encabezado"/>
      <w:jc w:val="right"/>
      <w:rPr>
        <w:rFonts w:ascii="Century Gothic" w:hAnsi="Century Gothic"/>
        <w:sz w:val="16"/>
        <w:szCs w:val="16"/>
      </w:rPr>
    </w:pPr>
    <w:r w:rsidRPr="000A61DB">
      <w:rPr>
        <w:rFonts w:ascii="Century Gothic" w:hAnsi="Century Gothic"/>
        <w:sz w:val="16"/>
        <w:szCs w:val="16"/>
      </w:rPr>
      <w:t>Índice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CD04" w14:textId="77777777" w:rsidR="00F23164" w:rsidRDefault="00F23164" w:rsidP="00EF5556">
    <w:pPr>
      <w:pStyle w:val="Encabezado"/>
      <w:jc w:val="right"/>
    </w:pPr>
  </w:p>
  <w:p w14:paraId="084404DF" w14:textId="77777777" w:rsidR="00F23164" w:rsidRPr="000A61DB" w:rsidRDefault="00F23164" w:rsidP="00EF5556">
    <w:pPr>
      <w:pStyle w:val="Encabezado"/>
      <w:jc w:val="right"/>
      <w:rPr>
        <w:rFonts w:ascii="Century Gothic" w:hAnsi="Century Gothic"/>
        <w:sz w:val="16"/>
        <w:szCs w:val="16"/>
      </w:rPr>
    </w:pPr>
    <w:r w:rsidRPr="000A61DB">
      <w:rPr>
        <w:rFonts w:ascii="Century Gothic" w:hAnsi="Century Gothic"/>
        <w:sz w:val="16"/>
        <w:szCs w:val="16"/>
      </w:rPr>
      <w:t>Sección 1. Carta de Invitación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1EE7" w14:textId="77777777" w:rsidR="00F23164" w:rsidRDefault="00F23164" w:rsidP="00EF5556">
    <w:pPr>
      <w:pStyle w:val="Encabezado"/>
      <w:jc w:val="right"/>
    </w:pPr>
  </w:p>
  <w:p w14:paraId="0FB33393" w14:textId="77777777" w:rsidR="00F23164" w:rsidRPr="00945658" w:rsidRDefault="00F23164" w:rsidP="00EF5556">
    <w:pPr>
      <w:pStyle w:val="Encabezado"/>
      <w:jc w:val="right"/>
      <w:rPr>
        <w:rFonts w:ascii="Century Gothic" w:hAnsi="Century Gothic"/>
        <w:sz w:val="16"/>
        <w:szCs w:val="16"/>
      </w:rPr>
    </w:pPr>
    <w:r w:rsidRPr="00945658">
      <w:rPr>
        <w:rFonts w:ascii="Century Gothic" w:hAnsi="Century Gothic"/>
        <w:sz w:val="16"/>
        <w:szCs w:val="16"/>
      </w:rPr>
      <w:t>Sección 3. Términos de Referencia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83C0" w14:textId="77777777" w:rsidR="00F23164" w:rsidRDefault="00F23164" w:rsidP="00EF5556">
    <w:pPr>
      <w:pStyle w:val="Encabezado"/>
      <w:jc w:val="right"/>
    </w:pPr>
  </w:p>
  <w:p w14:paraId="63FF3E3B" w14:textId="77777777" w:rsidR="00F23164" w:rsidRPr="0034300D" w:rsidRDefault="00F23164" w:rsidP="00EF5556">
    <w:pPr>
      <w:pStyle w:val="Encabezado"/>
      <w:jc w:val="right"/>
      <w:rPr>
        <w:rFonts w:ascii="Century Gothic" w:hAnsi="Century Gothic"/>
        <w:sz w:val="16"/>
        <w:szCs w:val="16"/>
      </w:rPr>
    </w:pPr>
    <w:r w:rsidRPr="0034300D">
      <w:rPr>
        <w:rFonts w:ascii="Century Gothic" w:hAnsi="Century Gothic"/>
        <w:sz w:val="16"/>
        <w:szCs w:val="16"/>
      </w:rPr>
      <w:t xml:space="preserve">Sección </w:t>
    </w:r>
    <w:r>
      <w:rPr>
        <w:rFonts w:ascii="Century Gothic" w:hAnsi="Century Gothic"/>
        <w:sz w:val="16"/>
        <w:szCs w:val="16"/>
      </w:rPr>
      <w:t>5</w:t>
    </w:r>
    <w:r w:rsidRPr="0034300D">
      <w:rPr>
        <w:rFonts w:ascii="Century Gothic" w:hAnsi="Century Gothic"/>
        <w:sz w:val="16"/>
        <w:szCs w:val="16"/>
      </w:rPr>
      <w:t xml:space="preserve">. </w:t>
    </w:r>
    <w:r>
      <w:rPr>
        <w:rFonts w:ascii="Century Gothic" w:hAnsi="Century Gothic"/>
        <w:sz w:val="16"/>
        <w:szCs w:val="16"/>
      </w:rPr>
      <w:t>Anexos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1547" w14:textId="77777777" w:rsidR="00F23164" w:rsidRDefault="00F23164" w:rsidP="00EF5556">
    <w:pPr>
      <w:pStyle w:val="Encabezado"/>
      <w:jc w:val="right"/>
    </w:pPr>
  </w:p>
  <w:p w14:paraId="0FAC393C" w14:textId="77777777" w:rsidR="00F23164" w:rsidRPr="00FF3E21" w:rsidRDefault="00F23164" w:rsidP="00EF5556">
    <w:pPr>
      <w:pStyle w:val="Encabezado"/>
      <w:jc w:val="right"/>
      <w:rPr>
        <w:rFonts w:ascii="Century Gothic" w:hAnsi="Century Gothic"/>
        <w:sz w:val="16"/>
        <w:szCs w:val="16"/>
        <w:lang w:val="pt-BR"/>
      </w:rPr>
    </w:pPr>
    <w:r w:rsidRPr="00FF3E21">
      <w:rPr>
        <w:rFonts w:ascii="Century Gothic" w:hAnsi="Century Gothic"/>
        <w:sz w:val="16"/>
        <w:szCs w:val="16"/>
      </w:rPr>
      <w:t xml:space="preserve">Sección 6. </w:t>
    </w:r>
    <w:r w:rsidRPr="00FF3E21">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128E10F6"/>
    <w:multiLevelType w:val="hybridMultilevel"/>
    <w:tmpl w:val="BAAAA302"/>
    <w:lvl w:ilvl="0" w:tplc="E7B4764A">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39F5DEC"/>
    <w:multiLevelType w:val="multilevel"/>
    <w:tmpl w:val="E1EE164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204D6885"/>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2610D30"/>
    <w:multiLevelType w:val="hybridMultilevel"/>
    <w:tmpl w:val="BE762F00"/>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86FCD7DC">
      <w:start w:val="1"/>
      <w:numFmt w:val="lowerLetter"/>
      <w:lvlText w:val="(%2)"/>
      <w:lvlJc w:val="left"/>
      <w:pPr>
        <w:ind w:left="1000" w:hanging="360"/>
      </w:pPr>
      <w:rPr>
        <w:rFonts w:ascii="Century Gothic" w:eastAsia="Times New Roman" w:hAnsi="Century Gothic"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abstractNum w:abstractNumId="8"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5B95C6E"/>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28674135"/>
    <w:multiLevelType w:val="hybridMultilevel"/>
    <w:tmpl w:val="24D4370C"/>
    <w:lvl w:ilvl="0" w:tplc="4D0C382E">
      <w:start w:val="1"/>
      <w:numFmt w:val="lowerRoman"/>
      <w:lvlText w:val="(%1)"/>
      <w:lvlJc w:val="left"/>
      <w:pPr>
        <w:ind w:left="1440" w:hanging="360"/>
      </w:pPr>
    </w:lvl>
    <w:lvl w:ilvl="1" w:tplc="166A3290">
      <w:start w:val="1"/>
      <w:numFmt w:val="lowerLetter"/>
      <w:lvlText w:val="%2)"/>
      <w:lvlJc w:val="left"/>
      <w:pPr>
        <w:ind w:left="2160" w:hanging="360"/>
      </w:pPr>
    </w:lvl>
    <w:lvl w:ilvl="2" w:tplc="03F88170">
      <w:start w:val="1"/>
      <w:numFmt w:val="lowerRoman"/>
      <w:lvlText w:val="%3."/>
      <w:lvlJc w:val="right"/>
      <w:pPr>
        <w:ind w:left="2880" w:hanging="180"/>
      </w:pPr>
    </w:lvl>
    <w:lvl w:ilvl="3" w:tplc="129E8850">
      <w:start w:val="1"/>
      <w:numFmt w:val="decimal"/>
      <w:lvlText w:val="%4."/>
      <w:lvlJc w:val="left"/>
      <w:pPr>
        <w:ind w:left="3600" w:hanging="360"/>
      </w:pPr>
    </w:lvl>
    <w:lvl w:ilvl="4" w:tplc="09962688">
      <w:start w:val="1"/>
      <w:numFmt w:val="lowerLetter"/>
      <w:lvlText w:val="%5."/>
      <w:lvlJc w:val="left"/>
      <w:pPr>
        <w:ind w:left="4320" w:hanging="360"/>
      </w:pPr>
    </w:lvl>
    <w:lvl w:ilvl="5" w:tplc="8F40067C">
      <w:start w:val="1"/>
      <w:numFmt w:val="lowerRoman"/>
      <w:lvlText w:val="%6."/>
      <w:lvlJc w:val="right"/>
      <w:pPr>
        <w:ind w:left="5040" w:hanging="180"/>
      </w:pPr>
    </w:lvl>
    <w:lvl w:ilvl="6" w:tplc="FC60B722">
      <w:start w:val="1"/>
      <w:numFmt w:val="decimal"/>
      <w:lvlText w:val="%7."/>
      <w:lvlJc w:val="left"/>
      <w:pPr>
        <w:ind w:left="5760" w:hanging="360"/>
      </w:pPr>
    </w:lvl>
    <w:lvl w:ilvl="7" w:tplc="287EEE18">
      <w:start w:val="1"/>
      <w:numFmt w:val="lowerLetter"/>
      <w:lvlText w:val="%8."/>
      <w:lvlJc w:val="left"/>
      <w:pPr>
        <w:ind w:left="6480" w:hanging="360"/>
      </w:pPr>
    </w:lvl>
    <w:lvl w:ilvl="8" w:tplc="9AC26BA2">
      <w:start w:val="1"/>
      <w:numFmt w:val="lowerRoman"/>
      <w:lvlText w:val="%9."/>
      <w:lvlJc w:val="right"/>
      <w:pPr>
        <w:ind w:left="7200" w:hanging="180"/>
      </w:pPr>
    </w:lvl>
  </w:abstractNum>
  <w:abstractNum w:abstractNumId="11" w15:restartNumberingAfterBreak="0">
    <w:nsid w:val="2B8129DB"/>
    <w:multiLevelType w:val="multilevel"/>
    <w:tmpl w:val="28D6F93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8696F"/>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3" w15:restartNumberingAfterBreak="0">
    <w:nsid w:val="30322314"/>
    <w:multiLevelType w:val="hybridMultilevel"/>
    <w:tmpl w:val="9C2E28A0"/>
    <w:lvl w:ilvl="0" w:tplc="E7B4764A">
      <w:start w:val="1"/>
      <w:numFmt w:val="bullet"/>
      <w:lvlText w:val=""/>
      <w:lvlJc w:val="left"/>
      <w:pPr>
        <w:ind w:left="720" w:hanging="360"/>
      </w:pPr>
      <w:rPr>
        <w:rFonts w:ascii="Symbol" w:hAnsi="Symbol" w:hint="default"/>
        <w:color w:val="auto"/>
      </w:rPr>
    </w:lvl>
    <w:lvl w:ilvl="1" w:tplc="F59E6C50">
      <w:numFmt w:val="bullet"/>
      <w:lvlText w:val="•"/>
      <w:lvlJc w:val="left"/>
      <w:pPr>
        <w:ind w:left="1785" w:hanging="705"/>
      </w:pPr>
      <w:rPr>
        <w:rFonts w:ascii="Century Gothic" w:eastAsia="Times New Roman" w:hAnsi="Century Gothic"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5"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2361C9"/>
    <w:multiLevelType w:val="hybridMultilevel"/>
    <w:tmpl w:val="5422FBEC"/>
    <w:lvl w:ilvl="0" w:tplc="E7B4764A">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52C1436"/>
    <w:multiLevelType w:val="hybridMultilevel"/>
    <w:tmpl w:val="95EAA4A2"/>
    <w:lvl w:ilvl="0" w:tplc="6F209E44">
      <w:start w:val="1"/>
      <w:numFmt w:val="bullet"/>
      <w:lvlText w:val=""/>
      <w:lvlJc w:val="left"/>
      <w:pPr>
        <w:ind w:left="360" w:hanging="360"/>
      </w:pPr>
      <w:rPr>
        <w:rFonts w:ascii="Symbol" w:hAnsi="Symbol" w:hint="default"/>
        <w:color w:val="2F5496"/>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B6620"/>
    <w:multiLevelType w:val="multilevel"/>
    <w:tmpl w:val="5BA641C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8013A95"/>
    <w:multiLevelType w:val="hybridMultilevel"/>
    <w:tmpl w:val="3692DC6C"/>
    <w:lvl w:ilvl="0" w:tplc="E7B4764A">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99662EC"/>
    <w:multiLevelType w:val="hybridMultilevel"/>
    <w:tmpl w:val="558EA7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C3205D2"/>
    <w:multiLevelType w:val="hybridMultilevel"/>
    <w:tmpl w:val="612EBE90"/>
    <w:lvl w:ilvl="0" w:tplc="72E08B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28247EA"/>
    <w:multiLevelType w:val="hybridMultilevel"/>
    <w:tmpl w:val="BB460DF4"/>
    <w:lvl w:ilvl="0" w:tplc="B2D88D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146213"/>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5D4225"/>
    <w:multiLevelType w:val="hybridMultilevel"/>
    <w:tmpl w:val="4962B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8A87512"/>
    <w:multiLevelType w:val="hybridMultilevel"/>
    <w:tmpl w:val="2A28BE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7B079B"/>
    <w:multiLevelType w:val="hybridMultilevel"/>
    <w:tmpl w:val="9CC81EC4"/>
    <w:lvl w:ilvl="0" w:tplc="71B6E648">
      <w:start w:val="1"/>
      <w:numFmt w:val="decimal"/>
      <w:lvlText w:val="%1."/>
      <w:lvlJc w:val="left"/>
      <w:pPr>
        <w:ind w:left="720" w:hanging="360"/>
      </w:pPr>
      <w:rPr>
        <w:b/>
      </w:rPr>
    </w:lvl>
    <w:lvl w:ilvl="1" w:tplc="A7CCCF16">
      <w:numFmt w:val="bullet"/>
      <w:lvlText w:val="•"/>
      <w:lvlJc w:val="left"/>
      <w:pPr>
        <w:ind w:left="1440" w:hanging="360"/>
      </w:pPr>
      <w:rPr>
        <w:rFonts w:ascii="Century Gothic" w:eastAsiaTheme="minorEastAsia" w:hAnsi="Century Gothic"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9A11AD"/>
    <w:multiLevelType w:val="hybridMultilevel"/>
    <w:tmpl w:val="BB460DF4"/>
    <w:lvl w:ilvl="0" w:tplc="B2D88D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5C6248F"/>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2211A58"/>
    <w:multiLevelType w:val="hybridMultilevel"/>
    <w:tmpl w:val="18E8C5F0"/>
    <w:lvl w:ilvl="0" w:tplc="8F5AF23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F9501C"/>
    <w:multiLevelType w:val="hybridMultilevel"/>
    <w:tmpl w:val="24D4370C"/>
    <w:lvl w:ilvl="0" w:tplc="4D0C382E">
      <w:start w:val="1"/>
      <w:numFmt w:val="lowerRoman"/>
      <w:lvlText w:val="(%1)"/>
      <w:lvlJc w:val="left"/>
      <w:pPr>
        <w:ind w:left="1440" w:hanging="360"/>
      </w:pPr>
    </w:lvl>
    <w:lvl w:ilvl="1" w:tplc="166A3290">
      <w:start w:val="1"/>
      <w:numFmt w:val="lowerLetter"/>
      <w:lvlText w:val="%2)"/>
      <w:lvlJc w:val="left"/>
      <w:pPr>
        <w:ind w:left="2160" w:hanging="360"/>
      </w:pPr>
    </w:lvl>
    <w:lvl w:ilvl="2" w:tplc="03F88170">
      <w:start w:val="1"/>
      <w:numFmt w:val="lowerRoman"/>
      <w:lvlText w:val="%3."/>
      <w:lvlJc w:val="right"/>
      <w:pPr>
        <w:ind w:left="2880" w:hanging="180"/>
      </w:pPr>
    </w:lvl>
    <w:lvl w:ilvl="3" w:tplc="129E8850">
      <w:start w:val="1"/>
      <w:numFmt w:val="decimal"/>
      <w:lvlText w:val="%4."/>
      <w:lvlJc w:val="left"/>
      <w:pPr>
        <w:ind w:left="3600" w:hanging="360"/>
      </w:pPr>
    </w:lvl>
    <w:lvl w:ilvl="4" w:tplc="09962688">
      <w:start w:val="1"/>
      <w:numFmt w:val="lowerLetter"/>
      <w:lvlText w:val="%5."/>
      <w:lvlJc w:val="left"/>
      <w:pPr>
        <w:ind w:left="4320" w:hanging="360"/>
      </w:pPr>
    </w:lvl>
    <w:lvl w:ilvl="5" w:tplc="8F40067C">
      <w:start w:val="1"/>
      <w:numFmt w:val="lowerRoman"/>
      <w:lvlText w:val="%6."/>
      <w:lvlJc w:val="right"/>
      <w:pPr>
        <w:ind w:left="5040" w:hanging="180"/>
      </w:pPr>
    </w:lvl>
    <w:lvl w:ilvl="6" w:tplc="FC60B722">
      <w:start w:val="1"/>
      <w:numFmt w:val="decimal"/>
      <w:lvlText w:val="%7."/>
      <w:lvlJc w:val="left"/>
      <w:pPr>
        <w:ind w:left="5760" w:hanging="360"/>
      </w:pPr>
    </w:lvl>
    <w:lvl w:ilvl="7" w:tplc="287EEE18">
      <w:start w:val="1"/>
      <w:numFmt w:val="lowerLetter"/>
      <w:lvlText w:val="%8."/>
      <w:lvlJc w:val="left"/>
      <w:pPr>
        <w:ind w:left="6480" w:hanging="360"/>
      </w:pPr>
    </w:lvl>
    <w:lvl w:ilvl="8" w:tplc="9AC26BA2">
      <w:start w:val="1"/>
      <w:numFmt w:val="lowerRoman"/>
      <w:lvlText w:val="%9."/>
      <w:lvlJc w:val="right"/>
      <w:pPr>
        <w:ind w:left="7200" w:hanging="180"/>
      </w:pPr>
    </w:lvl>
  </w:abstractNum>
  <w:num w:numId="1">
    <w:abstractNumId w:val="34"/>
  </w:num>
  <w:num w:numId="2">
    <w:abstractNumId w:val="38"/>
  </w:num>
  <w:num w:numId="3">
    <w:abstractNumId w:val="8"/>
  </w:num>
  <w:num w:numId="4">
    <w:abstractNumId w:val="0"/>
  </w:num>
  <w:num w:numId="5">
    <w:abstractNumId w:val="23"/>
  </w:num>
  <w:num w:numId="6">
    <w:abstractNumId w:val="5"/>
  </w:num>
  <w:num w:numId="7">
    <w:abstractNumId w:val="14"/>
  </w:num>
  <w:num w:numId="8">
    <w:abstractNumId w:val="22"/>
  </w:num>
  <w:num w:numId="9">
    <w:abstractNumId w:val="18"/>
  </w:num>
  <w:num w:numId="10">
    <w:abstractNumId w:val="27"/>
  </w:num>
  <w:num w:numId="11">
    <w:abstractNumId w:val="3"/>
  </w:num>
  <w:num w:numId="12">
    <w:abstractNumId w:val="15"/>
  </w:num>
  <w:num w:numId="13">
    <w:abstractNumId w:val="25"/>
  </w:num>
  <w:num w:numId="14">
    <w:abstractNumId w:val="31"/>
  </w:num>
  <w:num w:numId="15">
    <w:abstractNumId w:val="28"/>
  </w:num>
  <w:num w:numId="16">
    <w:abstractNumId w:val="37"/>
  </w:num>
  <w:num w:numId="17">
    <w:abstractNumId w:val="12"/>
  </w:num>
  <w:num w:numId="18">
    <w:abstractNumId w:val="6"/>
  </w:num>
  <w:num w:numId="19">
    <w:abstractNumId w:val="39"/>
  </w:num>
  <w:num w:numId="20">
    <w:abstractNumId w:val="29"/>
  </w:num>
  <w:num w:numId="21">
    <w:abstractNumId w:val="35"/>
  </w:num>
  <w:num w:numId="22">
    <w:abstractNumId w:val="11"/>
  </w:num>
  <w:num w:numId="23">
    <w:abstractNumId w:val="26"/>
  </w:num>
  <w:num w:numId="24">
    <w:abstractNumId w:val="3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0"/>
  </w:num>
  <w:num w:numId="41">
    <w:abstractNumId w:val="9"/>
  </w:num>
  <w:num w:numId="42">
    <w:abstractNumId w:val="7"/>
  </w:num>
  <w:num w:numId="43">
    <w:abstractNumId w:val="13"/>
  </w:num>
  <w:num w:numId="44">
    <w:abstractNumId w:val="21"/>
  </w:num>
  <w:num w:numId="45">
    <w:abstractNumId w:val="1"/>
  </w:num>
  <w:num w:numId="46">
    <w:abstractNumId w:val="20"/>
  </w:num>
  <w:num w:numId="47">
    <w:abstractNumId w:val="16"/>
  </w:num>
  <w:num w:numId="48">
    <w:abstractNumId w:val="17"/>
  </w:num>
  <w:num w:numId="49">
    <w:abstractNumId w:val="24"/>
  </w:num>
  <w:num w:numId="5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2E30"/>
    <w:rsid w:val="00004215"/>
    <w:rsid w:val="00020467"/>
    <w:rsid w:val="0002663A"/>
    <w:rsid w:val="00026CD5"/>
    <w:rsid w:val="00027DD8"/>
    <w:rsid w:val="000318B8"/>
    <w:rsid w:val="000360BB"/>
    <w:rsid w:val="0003672F"/>
    <w:rsid w:val="000427F0"/>
    <w:rsid w:val="00044C02"/>
    <w:rsid w:val="00053966"/>
    <w:rsid w:val="00055650"/>
    <w:rsid w:val="00055D8E"/>
    <w:rsid w:val="00056B84"/>
    <w:rsid w:val="000574F7"/>
    <w:rsid w:val="00061FDA"/>
    <w:rsid w:val="000667C8"/>
    <w:rsid w:val="00066C3A"/>
    <w:rsid w:val="00067B8A"/>
    <w:rsid w:val="00067FEF"/>
    <w:rsid w:val="00070906"/>
    <w:rsid w:val="00072063"/>
    <w:rsid w:val="00073825"/>
    <w:rsid w:val="000763F1"/>
    <w:rsid w:val="000822CE"/>
    <w:rsid w:val="000877AC"/>
    <w:rsid w:val="00095791"/>
    <w:rsid w:val="00096357"/>
    <w:rsid w:val="000A2644"/>
    <w:rsid w:val="000A3D5C"/>
    <w:rsid w:val="000A61DB"/>
    <w:rsid w:val="000B75A8"/>
    <w:rsid w:val="000C05DF"/>
    <w:rsid w:val="000C0EAA"/>
    <w:rsid w:val="000C4A0A"/>
    <w:rsid w:val="000D09BD"/>
    <w:rsid w:val="000D28AB"/>
    <w:rsid w:val="000D3302"/>
    <w:rsid w:val="000D5CC8"/>
    <w:rsid w:val="000D645A"/>
    <w:rsid w:val="000E3276"/>
    <w:rsid w:val="000E3703"/>
    <w:rsid w:val="000E58BD"/>
    <w:rsid w:val="000E6BBC"/>
    <w:rsid w:val="000F1E65"/>
    <w:rsid w:val="000F6395"/>
    <w:rsid w:val="001046D6"/>
    <w:rsid w:val="00115D31"/>
    <w:rsid w:val="00120667"/>
    <w:rsid w:val="001217F1"/>
    <w:rsid w:val="00136670"/>
    <w:rsid w:val="00140865"/>
    <w:rsid w:val="00144049"/>
    <w:rsid w:val="00145703"/>
    <w:rsid w:val="00146350"/>
    <w:rsid w:val="00147263"/>
    <w:rsid w:val="001475A8"/>
    <w:rsid w:val="001534BC"/>
    <w:rsid w:val="00164388"/>
    <w:rsid w:val="00164F00"/>
    <w:rsid w:val="0016625D"/>
    <w:rsid w:val="00170461"/>
    <w:rsid w:val="00172137"/>
    <w:rsid w:val="001753A8"/>
    <w:rsid w:val="001803BE"/>
    <w:rsid w:val="00184FC4"/>
    <w:rsid w:val="001866D1"/>
    <w:rsid w:val="00187219"/>
    <w:rsid w:val="0019615A"/>
    <w:rsid w:val="00196DAF"/>
    <w:rsid w:val="00197673"/>
    <w:rsid w:val="00197AD2"/>
    <w:rsid w:val="001A2D17"/>
    <w:rsid w:val="001A4899"/>
    <w:rsid w:val="001A4FFD"/>
    <w:rsid w:val="001A6A3B"/>
    <w:rsid w:val="001B6D82"/>
    <w:rsid w:val="001B6DD6"/>
    <w:rsid w:val="001C40D9"/>
    <w:rsid w:val="001D3E69"/>
    <w:rsid w:val="001D4A57"/>
    <w:rsid w:val="001D54D0"/>
    <w:rsid w:val="001D63F0"/>
    <w:rsid w:val="001D64B6"/>
    <w:rsid w:val="001E030C"/>
    <w:rsid w:val="001E1A57"/>
    <w:rsid w:val="001E5876"/>
    <w:rsid w:val="001E5DBA"/>
    <w:rsid w:val="001F2363"/>
    <w:rsid w:val="001F7FEE"/>
    <w:rsid w:val="00201151"/>
    <w:rsid w:val="002017F3"/>
    <w:rsid w:val="00210657"/>
    <w:rsid w:val="002118CD"/>
    <w:rsid w:val="00212154"/>
    <w:rsid w:val="00227401"/>
    <w:rsid w:val="002315B6"/>
    <w:rsid w:val="0023665A"/>
    <w:rsid w:val="0023752B"/>
    <w:rsid w:val="00237960"/>
    <w:rsid w:val="00240B65"/>
    <w:rsid w:val="0024169D"/>
    <w:rsid w:val="00243550"/>
    <w:rsid w:val="00250069"/>
    <w:rsid w:val="002502EC"/>
    <w:rsid w:val="00251191"/>
    <w:rsid w:val="00252828"/>
    <w:rsid w:val="00252FAC"/>
    <w:rsid w:val="0025315D"/>
    <w:rsid w:val="00253E8B"/>
    <w:rsid w:val="002546D9"/>
    <w:rsid w:val="002568B4"/>
    <w:rsid w:val="00263A17"/>
    <w:rsid w:val="00265123"/>
    <w:rsid w:val="00270DF6"/>
    <w:rsid w:val="00272B0E"/>
    <w:rsid w:val="00274AAB"/>
    <w:rsid w:val="00275E2D"/>
    <w:rsid w:val="0028195C"/>
    <w:rsid w:val="00282CC2"/>
    <w:rsid w:val="00282D72"/>
    <w:rsid w:val="00286364"/>
    <w:rsid w:val="00286DF3"/>
    <w:rsid w:val="00295725"/>
    <w:rsid w:val="002978F2"/>
    <w:rsid w:val="002A1825"/>
    <w:rsid w:val="002A287D"/>
    <w:rsid w:val="002A467C"/>
    <w:rsid w:val="002A666A"/>
    <w:rsid w:val="002B01E5"/>
    <w:rsid w:val="002B43E7"/>
    <w:rsid w:val="002B5572"/>
    <w:rsid w:val="002B6201"/>
    <w:rsid w:val="002B777C"/>
    <w:rsid w:val="002C10C1"/>
    <w:rsid w:val="002C18CC"/>
    <w:rsid w:val="002C30DC"/>
    <w:rsid w:val="002C4E8B"/>
    <w:rsid w:val="002C7376"/>
    <w:rsid w:val="002C7576"/>
    <w:rsid w:val="002C7664"/>
    <w:rsid w:val="002D3DF3"/>
    <w:rsid w:val="002D4FDB"/>
    <w:rsid w:val="002E14CD"/>
    <w:rsid w:val="002E235D"/>
    <w:rsid w:val="002E27D1"/>
    <w:rsid w:val="002E58B1"/>
    <w:rsid w:val="002F005B"/>
    <w:rsid w:val="002F2036"/>
    <w:rsid w:val="002F4A5D"/>
    <w:rsid w:val="002F5CDB"/>
    <w:rsid w:val="002F663C"/>
    <w:rsid w:val="00302B27"/>
    <w:rsid w:val="00302BF1"/>
    <w:rsid w:val="00302E7D"/>
    <w:rsid w:val="0030595D"/>
    <w:rsid w:val="00306752"/>
    <w:rsid w:val="00306D74"/>
    <w:rsid w:val="00315E79"/>
    <w:rsid w:val="003161F1"/>
    <w:rsid w:val="00320CDF"/>
    <w:rsid w:val="00321636"/>
    <w:rsid w:val="00321D19"/>
    <w:rsid w:val="00325E2A"/>
    <w:rsid w:val="0033060C"/>
    <w:rsid w:val="003307EA"/>
    <w:rsid w:val="003362B2"/>
    <w:rsid w:val="0034300D"/>
    <w:rsid w:val="0034306D"/>
    <w:rsid w:val="00344FCE"/>
    <w:rsid w:val="003454F1"/>
    <w:rsid w:val="0035441A"/>
    <w:rsid w:val="003547AC"/>
    <w:rsid w:val="00354BF0"/>
    <w:rsid w:val="003566EF"/>
    <w:rsid w:val="0035764A"/>
    <w:rsid w:val="00361139"/>
    <w:rsid w:val="00363F58"/>
    <w:rsid w:val="00365954"/>
    <w:rsid w:val="003675A7"/>
    <w:rsid w:val="00371D56"/>
    <w:rsid w:val="0037318D"/>
    <w:rsid w:val="00373251"/>
    <w:rsid w:val="003732A5"/>
    <w:rsid w:val="0037561B"/>
    <w:rsid w:val="00376CB2"/>
    <w:rsid w:val="003817D1"/>
    <w:rsid w:val="00385D3C"/>
    <w:rsid w:val="00386059"/>
    <w:rsid w:val="003862DA"/>
    <w:rsid w:val="003908DD"/>
    <w:rsid w:val="003920A7"/>
    <w:rsid w:val="00392348"/>
    <w:rsid w:val="00394DB3"/>
    <w:rsid w:val="00395202"/>
    <w:rsid w:val="00395C9D"/>
    <w:rsid w:val="00396878"/>
    <w:rsid w:val="00397E90"/>
    <w:rsid w:val="003A0777"/>
    <w:rsid w:val="003A114A"/>
    <w:rsid w:val="003A2537"/>
    <w:rsid w:val="003A41F3"/>
    <w:rsid w:val="003A4F66"/>
    <w:rsid w:val="003A5472"/>
    <w:rsid w:val="003A5664"/>
    <w:rsid w:val="003A6EC5"/>
    <w:rsid w:val="003B04B7"/>
    <w:rsid w:val="003B131B"/>
    <w:rsid w:val="003B3F67"/>
    <w:rsid w:val="003B44EE"/>
    <w:rsid w:val="003B4F80"/>
    <w:rsid w:val="003B5BFE"/>
    <w:rsid w:val="003C40C7"/>
    <w:rsid w:val="003D1CCC"/>
    <w:rsid w:val="003D3526"/>
    <w:rsid w:val="003D4CC9"/>
    <w:rsid w:val="003D763C"/>
    <w:rsid w:val="003E40A1"/>
    <w:rsid w:val="003E52F5"/>
    <w:rsid w:val="003E694E"/>
    <w:rsid w:val="003F403D"/>
    <w:rsid w:val="00400940"/>
    <w:rsid w:val="00402644"/>
    <w:rsid w:val="004030A7"/>
    <w:rsid w:val="00403C5F"/>
    <w:rsid w:val="0040523E"/>
    <w:rsid w:val="00412704"/>
    <w:rsid w:val="00414CC1"/>
    <w:rsid w:val="00417093"/>
    <w:rsid w:val="004229EF"/>
    <w:rsid w:val="004261BC"/>
    <w:rsid w:val="0043149E"/>
    <w:rsid w:val="00432808"/>
    <w:rsid w:val="00433FD3"/>
    <w:rsid w:val="00434C1A"/>
    <w:rsid w:val="004354F2"/>
    <w:rsid w:val="00447504"/>
    <w:rsid w:val="00450616"/>
    <w:rsid w:val="00450F4F"/>
    <w:rsid w:val="0045521C"/>
    <w:rsid w:val="004569F7"/>
    <w:rsid w:val="004611BB"/>
    <w:rsid w:val="00470261"/>
    <w:rsid w:val="00471334"/>
    <w:rsid w:val="00476674"/>
    <w:rsid w:val="0047724A"/>
    <w:rsid w:val="004775C3"/>
    <w:rsid w:val="00486AA9"/>
    <w:rsid w:val="004906BA"/>
    <w:rsid w:val="0049539E"/>
    <w:rsid w:val="00495917"/>
    <w:rsid w:val="004A0FBD"/>
    <w:rsid w:val="004A3306"/>
    <w:rsid w:val="004B0985"/>
    <w:rsid w:val="004B45A3"/>
    <w:rsid w:val="004B7CDC"/>
    <w:rsid w:val="004C1A73"/>
    <w:rsid w:val="004C2700"/>
    <w:rsid w:val="004C3C04"/>
    <w:rsid w:val="004D403E"/>
    <w:rsid w:val="004D46BD"/>
    <w:rsid w:val="004E721E"/>
    <w:rsid w:val="004F329E"/>
    <w:rsid w:val="004F6FAA"/>
    <w:rsid w:val="00501BC8"/>
    <w:rsid w:val="00503319"/>
    <w:rsid w:val="005033A1"/>
    <w:rsid w:val="00506100"/>
    <w:rsid w:val="005062F4"/>
    <w:rsid w:val="0051002F"/>
    <w:rsid w:val="00510C83"/>
    <w:rsid w:val="0051119D"/>
    <w:rsid w:val="00511C12"/>
    <w:rsid w:val="00511CD1"/>
    <w:rsid w:val="005126E9"/>
    <w:rsid w:val="0051419B"/>
    <w:rsid w:val="0051741C"/>
    <w:rsid w:val="00520517"/>
    <w:rsid w:val="00522E65"/>
    <w:rsid w:val="00523F5B"/>
    <w:rsid w:val="00526042"/>
    <w:rsid w:val="005315F7"/>
    <w:rsid w:val="00532B29"/>
    <w:rsid w:val="00533983"/>
    <w:rsid w:val="00540D8F"/>
    <w:rsid w:val="00541666"/>
    <w:rsid w:val="005430D8"/>
    <w:rsid w:val="0054541E"/>
    <w:rsid w:val="005457B7"/>
    <w:rsid w:val="00546E33"/>
    <w:rsid w:val="0055327F"/>
    <w:rsid w:val="00555086"/>
    <w:rsid w:val="0055639B"/>
    <w:rsid w:val="0055673C"/>
    <w:rsid w:val="0056422D"/>
    <w:rsid w:val="00565D9B"/>
    <w:rsid w:val="00566563"/>
    <w:rsid w:val="00566DD3"/>
    <w:rsid w:val="005671C6"/>
    <w:rsid w:val="005723CF"/>
    <w:rsid w:val="005724C4"/>
    <w:rsid w:val="005744D9"/>
    <w:rsid w:val="00581565"/>
    <w:rsid w:val="005845F8"/>
    <w:rsid w:val="00585764"/>
    <w:rsid w:val="0059129C"/>
    <w:rsid w:val="00595266"/>
    <w:rsid w:val="005962DD"/>
    <w:rsid w:val="00596406"/>
    <w:rsid w:val="00597853"/>
    <w:rsid w:val="005A14FC"/>
    <w:rsid w:val="005A7E9F"/>
    <w:rsid w:val="005B3DEE"/>
    <w:rsid w:val="005B6DB2"/>
    <w:rsid w:val="005B7C01"/>
    <w:rsid w:val="005C2C67"/>
    <w:rsid w:val="005C376B"/>
    <w:rsid w:val="005C5202"/>
    <w:rsid w:val="005C6502"/>
    <w:rsid w:val="005D2D83"/>
    <w:rsid w:val="005D64E0"/>
    <w:rsid w:val="005E0271"/>
    <w:rsid w:val="005E0913"/>
    <w:rsid w:val="005E0C39"/>
    <w:rsid w:val="005E0EE3"/>
    <w:rsid w:val="005E554B"/>
    <w:rsid w:val="005F0157"/>
    <w:rsid w:val="005F6DA8"/>
    <w:rsid w:val="00600C52"/>
    <w:rsid w:val="00611273"/>
    <w:rsid w:val="00616432"/>
    <w:rsid w:val="006176D7"/>
    <w:rsid w:val="006212A7"/>
    <w:rsid w:val="006250B0"/>
    <w:rsid w:val="0062593A"/>
    <w:rsid w:val="00634A89"/>
    <w:rsid w:val="0063511B"/>
    <w:rsid w:val="0063527E"/>
    <w:rsid w:val="006368B3"/>
    <w:rsid w:val="00637E15"/>
    <w:rsid w:val="00644D32"/>
    <w:rsid w:val="006457A2"/>
    <w:rsid w:val="00651C3C"/>
    <w:rsid w:val="00656A52"/>
    <w:rsid w:val="006608BA"/>
    <w:rsid w:val="006657C6"/>
    <w:rsid w:val="006707C7"/>
    <w:rsid w:val="00671794"/>
    <w:rsid w:val="00672FAF"/>
    <w:rsid w:val="006779FF"/>
    <w:rsid w:val="006810A9"/>
    <w:rsid w:val="006837D9"/>
    <w:rsid w:val="006872FC"/>
    <w:rsid w:val="006909BE"/>
    <w:rsid w:val="00691325"/>
    <w:rsid w:val="006933E3"/>
    <w:rsid w:val="006951A9"/>
    <w:rsid w:val="00695225"/>
    <w:rsid w:val="00695CC7"/>
    <w:rsid w:val="00696E49"/>
    <w:rsid w:val="006A0C44"/>
    <w:rsid w:val="006A2387"/>
    <w:rsid w:val="006A7D14"/>
    <w:rsid w:val="006B2B67"/>
    <w:rsid w:val="006B3B42"/>
    <w:rsid w:val="006C1C43"/>
    <w:rsid w:val="006C2CC4"/>
    <w:rsid w:val="006C684C"/>
    <w:rsid w:val="006C6B9E"/>
    <w:rsid w:val="006D072E"/>
    <w:rsid w:val="006E3567"/>
    <w:rsid w:val="006E7BCC"/>
    <w:rsid w:val="006F2DEF"/>
    <w:rsid w:val="006F5FE2"/>
    <w:rsid w:val="006F60F5"/>
    <w:rsid w:val="006F6D54"/>
    <w:rsid w:val="006F6FD7"/>
    <w:rsid w:val="006F7C8D"/>
    <w:rsid w:val="007004B9"/>
    <w:rsid w:val="007014EE"/>
    <w:rsid w:val="00702FAF"/>
    <w:rsid w:val="0070339B"/>
    <w:rsid w:val="00712894"/>
    <w:rsid w:val="00715A47"/>
    <w:rsid w:val="00721129"/>
    <w:rsid w:val="00724E88"/>
    <w:rsid w:val="0072529C"/>
    <w:rsid w:val="00725DDC"/>
    <w:rsid w:val="00725FFB"/>
    <w:rsid w:val="007304B4"/>
    <w:rsid w:val="0073297C"/>
    <w:rsid w:val="007379FB"/>
    <w:rsid w:val="00741749"/>
    <w:rsid w:val="007429AB"/>
    <w:rsid w:val="00743B20"/>
    <w:rsid w:val="0074405C"/>
    <w:rsid w:val="00751C99"/>
    <w:rsid w:val="00764A3A"/>
    <w:rsid w:val="00765B7E"/>
    <w:rsid w:val="00773575"/>
    <w:rsid w:val="007760E4"/>
    <w:rsid w:val="00780128"/>
    <w:rsid w:val="00783521"/>
    <w:rsid w:val="00783B28"/>
    <w:rsid w:val="00783B6F"/>
    <w:rsid w:val="0078590B"/>
    <w:rsid w:val="00785E20"/>
    <w:rsid w:val="00796C1F"/>
    <w:rsid w:val="00796DCE"/>
    <w:rsid w:val="007A2E42"/>
    <w:rsid w:val="007A3D9D"/>
    <w:rsid w:val="007B1160"/>
    <w:rsid w:val="007B65CB"/>
    <w:rsid w:val="007C1B01"/>
    <w:rsid w:val="007C2378"/>
    <w:rsid w:val="007C2F85"/>
    <w:rsid w:val="007D040C"/>
    <w:rsid w:val="007D450D"/>
    <w:rsid w:val="007D49E2"/>
    <w:rsid w:val="007E10CF"/>
    <w:rsid w:val="007E7883"/>
    <w:rsid w:val="007F044B"/>
    <w:rsid w:val="007F2FF2"/>
    <w:rsid w:val="007F30D7"/>
    <w:rsid w:val="007F5ABD"/>
    <w:rsid w:val="008010B7"/>
    <w:rsid w:val="0080460E"/>
    <w:rsid w:val="0080521F"/>
    <w:rsid w:val="00812E94"/>
    <w:rsid w:val="0082034B"/>
    <w:rsid w:val="00824EDF"/>
    <w:rsid w:val="00825750"/>
    <w:rsid w:val="00830657"/>
    <w:rsid w:val="008339FE"/>
    <w:rsid w:val="00835AD7"/>
    <w:rsid w:val="00837436"/>
    <w:rsid w:val="00837D94"/>
    <w:rsid w:val="00841E30"/>
    <w:rsid w:val="00842284"/>
    <w:rsid w:val="00845EA5"/>
    <w:rsid w:val="008470CF"/>
    <w:rsid w:val="00851B5C"/>
    <w:rsid w:val="00852E9B"/>
    <w:rsid w:val="00853C3B"/>
    <w:rsid w:val="0085464D"/>
    <w:rsid w:val="00854C5B"/>
    <w:rsid w:val="00861973"/>
    <w:rsid w:val="008629AD"/>
    <w:rsid w:val="00865974"/>
    <w:rsid w:val="00867A9F"/>
    <w:rsid w:val="00870113"/>
    <w:rsid w:val="00873EAF"/>
    <w:rsid w:val="008755A9"/>
    <w:rsid w:val="0087710A"/>
    <w:rsid w:val="0088346A"/>
    <w:rsid w:val="0088528D"/>
    <w:rsid w:val="008869C8"/>
    <w:rsid w:val="00887AD8"/>
    <w:rsid w:val="00890AF7"/>
    <w:rsid w:val="0089158C"/>
    <w:rsid w:val="00891B46"/>
    <w:rsid w:val="00891D0A"/>
    <w:rsid w:val="00897C44"/>
    <w:rsid w:val="008A2875"/>
    <w:rsid w:val="008A2EF5"/>
    <w:rsid w:val="008A43EB"/>
    <w:rsid w:val="008A4889"/>
    <w:rsid w:val="008A6B80"/>
    <w:rsid w:val="008A7CC1"/>
    <w:rsid w:val="008B36F6"/>
    <w:rsid w:val="008B4EE8"/>
    <w:rsid w:val="008B5955"/>
    <w:rsid w:val="008B7F9B"/>
    <w:rsid w:val="008C0D94"/>
    <w:rsid w:val="008C551E"/>
    <w:rsid w:val="008C56C6"/>
    <w:rsid w:val="008D0219"/>
    <w:rsid w:val="008D0B10"/>
    <w:rsid w:val="008D5A4D"/>
    <w:rsid w:val="008E461A"/>
    <w:rsid w:val="008E5FAC"/>
    <w:rsid w:val="008E7729"/>
    <w:rsid w:val="008F0083"/>
    <w:rsid w:val="008F2FB8"/>
    <w:rsid w:val="008F649C"/>
    <w:rsid w:val="008F692A"/>
    <w:rsid w:val="008F6B95"/>
    <w:rsid w:val="008F7459"/>
    <w:rsid w:val="00901F38"/>
    <w:rsid w:val="00902D1A"/>
    <w:rsid w:val="00903087"/>
    <w:rsid w:val="00903A94"/>
    <w:rsid w:val="00906A54"/>
    <w:rsid w:val="009070F2"/>
    <w:rsid w:val="00920B3C"/>
    <w:rsid w:val="00922E3E"/>
    <w:rsid w:val="00933255"/>
    <w:rsid w:val="00933D5F"/>
    <w:rsid w:val="00933F80"/>
    <w:rsid w:val="00940957"/>
    <w:rsid w:val="00941C63"/>
    <w:rsid w:val="00945658"/>
    <w:rsid w:val="00947CE8"/>
    <w:rsid w:val="0095245D"/>
    <w:rsid w:val="009529F9"/>
    <w:rsid w:val="00953B10"/>
    <w:rsid w:val="00955ED5"/>
    <w:rsid w:val="00964B3E"/>
    <w:rsid w:val="0097077F"/>
    <w:rsid w:val="00981124"/>
    <w:rsid w:val="00984862"/>
    <w:rsid w:val="00986BF4"/>
    <w:rsid w:val="0099014C"/>
    <w:rsid w:val="00992CC2"/>
    <w:rsid w:val="009957A5"/>
    <w:rsid w:val="009A0897"/>
    <w:rsid w:val="009A55E9"/>
    <w:rsid w:val="009A7516"/>
    <w:rsid w:val="009B1DAB"/>
    <w:rsid w:val="009B6456"/>
    <w:rsid w:val="009C0A3B"/>
    <w:rsid w:val="009C159E"/>
    <w:rsid w:val="009C3B6E"/>
    <w:rsid w:val="009C7ED6"/>
    <w:rsid w:val="009D10D7"/>
    <w:rsid w:val="009D12CD"/>
    <w:rsid w:val="009D3AB5"/>
    <w:rsid w:val="009E05A8"/>
    <w:rsid w:val="009E49D8"/>
    <w:rsid w:val="009E4D97"/>
    <w:rsid w:val="009E55DB"/>
    <w:rsid w:val="009F1748"/>
    <w:rsid w:val="009F335C"/>
    <w:rsid w:val="009F735C"/>
    <w:rsid w:val="00A01DA8"/>
    <w:rsid w:val="00A0263F"/>
    <w:rsid w:val="00A02766"/>
    <w:rsid w:val="00A054C4"/>
    <w:rsid w:val="00A05FC0"/>
    <w:rsid w:val="00A0691C"/>
    <w:rsid w:val="00A074FD"/>
    <w:rsid w:val="00A10F81"/>
    <w:rsid w:val="00A110A7"/>
    <w:rsid w:val="00A118DC"/>
    <w:rsid w:val="00A127CE"/>
    <w:rsid w:val="00A1332A"/>
    <w:rsid w:val="00A1511F"/>
    <w:rsid w:val="00A15D80"/>
    <w:rsid w:val="00A26ABC"/>
    <w:rsid w:val="00A2766B"/>
    <w:rsid w:val="00A27B24"/>
    <w:rsid w:val="00A27D7A"/>
    <w:rsid w:val="00A27DF9"/>
    <w:rsid w:val="00A32191"/>
    <w:rsid w:val="00A336EF"/>
    <w:rsid w:val="00A34BC7"/>
    <w:rsid w:val="00A36069"/>
    <w:rsid w:val="00A50615"/>
    <w:rsid w:val="00A516BB"/>
    <w:rsid w:val="00A51BB6"/>
    <w:rsid w:val="00A5255D"/>
    <w:rsid w:val="00A53682"/>
    <w:rsid w:val="00A571AB"/>
    <w:rsid w:val="00A64252"/>
    <w:rsid w:val="00A65429"/>
    <w:rsid w:val="00A66BEA"/>
    <w:rsid w:val="00A67ECA"/>
    <w:rsid w:val="00A73FB3"/>
    <w:rsid w:val="00A82282"/>
    <w:rsid w:val="00A82917"/>
    <w:rsid w:val="00A8729A"/>
    <w:rsid w:val="00A87449"/>
    <w:rsid w:val="00A9553B"/>
    <w:rsid w:val="00AA04CC"/>
    <w:rsid w:val="00AA133C"/>
    <w:rsid w:val="00AA41A4"/>
    <w:rsid w:val="00AB3854"/>
    <w:rsid w:val="00AB565B"/>
    <w:rsid w:val="00AB679E"/>
    <w:rsid w:val="00AB6896"/>
    <w:rsid w:val="00AC48E4"/>
    <w:rsid w:val="00AC5A38"/>
    <w:rsid w:val="00AC743E"/>
    <w:rsid w:val="00AC76AF"/>
    <w:rsid w:val="00AD2B35"/>
    <w:rsid w:val="00AD3140"/>
    <w:rsid w:val="00AD52EC"/>
    <w:rsid w:val="00AE33DD"/>
    <w:rsid w:val="00AE343F"/>
    <w:rsid w:val="00AE36DB"/>
    <w:rsid w:val="00AF5B98"/>
    <w:rsid w:val="00AF6069"/>
    <w:rsid w:val="00AF6B0B"/>
    <w:rsid w:val="00B0388F"/>
    <w:rsid w:val="00B124EA"/>
    <w:rsid w:val="00B13D1C"/>
    <w:rsid w:val="00B20249"/>
    <w:rsid w:val="00B21163"/>
    <w:rsid w:val="00B24396"/>
    <w:rsid w:val="00B248FD"/>
    <w:rsid w:val="00B25C33"/>
    <w:rsid w:val="00B27DBC"/>
    <w:rsid w:val="00B339F5"/>
    <w:rsid w:val="00B33E17"/>
    <w:rsid w:val="00B36CCD"/>
    <w:rsid w:val="00B374AC"/>
    <w:rsid w:val="00B378E3"/>
    <w:rsid w:val="00B44BE0"/>
    <w:rsid w:val="00B51BE4"/>
    <w:rsid w:val="00B52CCF"/>
    <w:rsid w:val="00B53512"/>
    <w:rsid w:val="00B55129"/>
    <w:rsid w:val="00B62D95"/>
    <w:rsid w:val="00B66D27"/>
    <w:rsid w:val="00B72902"/>
    <w:rsid w:val="00B738F3"/>
    <w:rsid w:val="00B76989"/>
    <w:rsid w:val="00B7752C"/>
    <w:rsid w:val="00B84DC4"/>
    <w:rsid w:val="00B86DFB"/>
    <w:rsid w:val="00B91DF0"/>
    <w:rsid w:val="00B975D7"/>
    <w:rsid w:val="00B97A5F"/>
    <w:rsid w:val="00BA3D84"/>
    <w:rsid w:val="00BA6915"/>
    <w:rsid w:val="00BB7042"/>
    <w:rsid w:val="00BC4A48"/>
    <w:rsid w:val="00BC5ABF"/>
    <w:rsid w:val="00BC67DC"/>
    <w:rsid w:val="00BD23F3"/>
    <w:rsid w:val="00BD2E27"/>
    <w:rsid w:val="00BD34CC"/>
    <w:rsid w:val="00BE004B"/>
    <w:rsid w:val="00BE458E"/>
    <w:rsid w:val="00BF06D9"/>
    <w:rsid w:val="00BF0E27"/>
    <w:rsid w:val="00BF1970"/>
    <w:rsid w:val="00BF4C7D"/>
    <w:rsid w:val="00BF6109"/>
    <w:rsid w:val="00C000A0"/>
    <w:rsid w:val="00C02A25"/>
    <w:rsid w:val="00C03832"/>
    <w:rsid w:val="00C055B5"/>
    <w:rsid w:val="00C056F8"/>
    <w:rsid w:val="00C068F0"/>
    <w:rsid w:val="00C10C8A"/>
    <w:rsid w:val="00C122CA"/>
    <w:rsid w:val="00C13C78"/>
    <w:rsid w:val="00C20ABA"/>
    <w:rsid w:val="00C223BE"/>
    <w:rsid w:val="00C25AAF"/>
    <w:rsid w:val="00C26232"/>
    <w:rsid w:val="00C32BDF"/>
    <w:rsid w:val="00C3401C"/>
    <w:rsid w:val="00C37D55"/>
    <w:rsid w:val="00C405B9"/>
    <w:rsid w:val="00C43B41"/>
    <w:rsid w:val="00C43D00"/>
    <w:rsid w:val="00C45FDE"/>
    <w:rsid w:val="00C47D01"/>
    <w:rsid w:val="00C537ED"/>
    <w:rsid w:val="00C56AEC"/>
    <w:rsid w:val="00C639B2"/>
    <w:rsid w:val="00C666F9"/>
    <w:rsid w:val="00C72BBF"/>
    <w:rsid w:val="00C741AB"/>
    <w:rsid w:val="00C7641F"/>
    <w:rsid w:val="00C83DC4"/>
    <w:rsid w:val="00C86237"/>
    <w:rsid w:val="00C873E1"/>
    <w:rsid w:val="00C8760C"/>
    <w:rsid w:val="00C908DD"/>
    <w:rsid w:val="00C91B42"/>
    <w:rsid w:val="00C9228C"/>
    <w:rsid w:val="00C9549A"/>
    <w:rsid w:val="00C95CA2"/>
    <w:rsid w:val="00C961AC"/>
    <w:rsid w:val="00C96C34"/>
    <w:rsid w:val="00CA3EB6"/>
    <w:rsid w:val="00CA5563"/>
    <w:rsid w:val="00CA69A1"/>
    <w:rsid w:val="00CB019D"/>
    <w:rsid w:val="00CB32D9"/>
    <w:rsid w:val="00CC1A39"/>
    <w:rsid w:val="00CC3CBE"/>
    <w:rsid w:val="00CC5858"/>
    <w:rsid w:val="00CD0666"/>
    <w:rsid w:val="00CD109A"/>
    <w:rsid w:val="00CD135B"/>
    <w:rsid w:val="00CD14D8"/>
    <w:rsid w:val="00CD2AAE"/>
    <w:rsid w:val="00CD387B"/>
    <w:rsid w:val="00CD7831"/>
    <w:rsid w:val="00CD7D35"/>
    <w:rsid w:val="00CE047C"/>
    <w:rsid w:val="00CE1DE6"/>
    <w:rsid w:val="00CE75EB"/>
    <w:rsid w:val="00CE7F85"/>
    <w:rsid w:val="00CF0587"/>
    <w:rsid w:val="00CF12D9"/>
    <w:rsid w:val="00CF5464"/>
    <w:rsid w:val="00CF6794"/>
    <w:rsid w:val="00CF71BA"/>
    <w:rsid w:val="00D024D8"/>
    <w:rsid w:val="00D02E7E"/>
    <w:rsid w:val="00D039AC"/>
    <w:rsid w:val="00D03CED"/>
    <w:rsid w:val="00D04C8B"/>
    <w:rsid w:val="00D11C9C"/>
    <w:rsid w:val="00D13D58"/>
    <w:rsid w:val="00D16878"/>
    <w:rsid w:val="00D1724E"/>
    <w:rsid w:val="00D2674A"/>
    <w:rsid w:val="00D271FD"/>
    <w:rsid w:val="00D34D3E"/>
    <w:rsid w:val="00D37C7D"/>
    <w:rsid w:val="00D4134E"/>
    <w:rsid w:val="00D41551"/>
    <w:rsid w:val="00D41814"/>
    <w:rsid w:val="00D4252F"/>
    <w:rsid w:val="00D44A5B"/>
    <w:rsid w:val="00D455B3"/>
    <w:rsid w:val="00D558E8"/>
    <w:rsid w:val="00D631C0"/>
    <w:rsid w:val="00D64153"/>
    <w:rsid w:val="00D646DD"/>
    <w:rsid w:val="00D65248"/>
    <w:rsid w:val="00D66FA5"/>
    <w:rsid w:val="00D72877"/>
    <w:rsid w:val="00D746A3"/>
    <w:rsid w:val="00D7652B"/>
    <w:rsid w:val="00D772AE"/>
    <w:rsid w:val="00D81C9C"/>
    <w:rsid w:val="00D84F66"/>
    <w:rsid w:val="00D93C3B"/>
    <w:rsid w:val="00D93CE7"/>
    <w:rsid w:val="00D96CD0"/>
    <w:rsid w:val="00DA77FC"/>
    <w:rsid w:val="00DA795F"/>
    <w:rsid w:val="00DB4476"/>
    <w:rsid w:val="00DB792E"/>
    <w:rsid w:val="00DC6E60"/>
    <w:rsid w:val="00DD2235"/>
    <w:rsid w:val="00DD2833"/>
    <w:rsid w:val="00DD682A"/>
    <w:rsid w:val="00DE06D5"/>
    <w:rsid w:val="00DE2FC1"/>
    <w:rsid w:val="00DE481A"/>
    <w:rsid w:val="00DE6A0C"/>
    <w:rsid w:val="00E03BAC"/>
    <w:rsid w:val="00E04AA3"/>
    <w:rsid w:val="00E11949"/>
    <w:rsid w:val="00E16E95"/>
    <w:rsid w:val="00E208BF"/>
    <w:rsid w:val="00E23040"/>
    <w:rsid w:val="00E25AF7"/>
    <w:rsid w:val="00E32A1D"/>
    <w:rsid w:val="00E36D6D"/>
    <w:rsid w:val="00E37433"/>
    <w:rsid w:val="00E51A68"/>
    <w:rsid w:val="00E52BC0"/>
    <w:rsid w:val="00E5347C"/>
    <w:rsid w:val="00E577D0"/>
    <w:rsid w:val="00E60357"/>
    <w:rsid w:val="00E67689"/>
    <w:rsid w:val="00E732E3"/>
    <w:rsid w:val="00E76EAB"/>
    <w:rsid w:val="00E81CA1"/>
    <w:rsid w:val="00E83409"/>
    <w:rsid w:val="00E875D4"/>
    <w:rsid w:val="00E93C77"/>
    <w:rsid w:val="00E960D1"/>
    <w:rsid w:val="00EA5EB5"/>
    <w:rsid w:val="00EA6001"/>
    <w:rsid w:val="00EB0133"/>
    <w:rsid w:val="00EB2D59"/>
    <w:rsid w:val="00EB42E9"/>
    <w:rsid w:val="00EC0FDD"/>
    <w:rsid w:val="00EC5CE1"/>
    <w:rsid w:val="00EC5E0B"/>
    <w:rsid w:val="00EC7F37"/>
    <w:rsid w:val="00ED287C"/>
    <w:rsid w:val="00EE36C8"/>
    <w:rsid w:val="00EE375C"/>
    <w:rsid w:val="00EE6F52"/>
    <w:rsid w:val="00EF202C"/>
    <w:rsid w:val="00EF3E77"/>
    <w:rsid w:val="00EF4981"/>
    <w:rsid w:val="00EF5556"/>
    <w:rsid w:val="00EF5E5D"/>
    <w:rsid w:val="00F04155"/>
    <w:rsid w:val="00F04F67"/>
    <w:rsid w:val="00F06B7B"/>
    <w:rsid w:val="00F13EFA"/>
    <w:rsid w:val="00F1764E"/>
    <w:rsid w:val="00F17B96"/>
    <w:rsid w:val="00F20F41"/>
    <w:rsid w:val="00F22050"/>
    <w:rsid w:val="00F23164"/>
    <w:rsid w:val="00F23765"/>
    <w:rsid w:val="00F257F3"/>
    <w:rsid w:val="00F30B9B"/>
    <w:rsid w:val="00F33B64"/>
    <w:rsid w:val="00F33DEB"/>
    <w:rsid w:val="00F371A6"/>
    <w:rsid w:val="00F41503"/>
    <w:rsid w:val="00F434F5"/>
    <w:rsid w:val="00F448F0"/>
    <w:rsid w:val="00F476A5"/>
    <w:rsid w:val="00F50A7C"/>
    <w:rsid w:val="00F552F1"/>
    <w:rsid w:val="00F55FE8"/>
    <w:rsid w:val="00F60F2D"/>
    <w:rsid w:val="00F63AC1"/>
    <w:rsid w:val="00F66241"/>
    <w:rsid w:val="00F6739F"/>
    <w:rsid w:val="00F7170E"/>
    <w:rsid w:val="00F71F0D"/>
    <w:rsid w:val="00F73800"/>
    <w:rsid w:val="00F74E1A"/>
    <w:rsid w:val="00F75B91"/>
    <w:rsid w:val="00F76CD6"/>
    <w:rsid w:val="00F77427"/>
    <w:rsid w:val="00F774D1"/>
    <w:rsid w:val="00F81B94"/>
    <w:rsid w:val="00F81D05"/>
    <w:rsid w:val="00F82F1E"/>
    <w:rsid w:val="00F83610"/>
    <w:rsid w:val="00F923C6"/>
    <w:rsid w:val="00F937F4"/>
    <w:rsid w:val="00FA6743"/>
    <w:rsid w:val="00FB0780"/>
    <w:rsid w:val="00FB29FB"/>
    <w:rsid w:val="00FB2CA2"/>
    <w:rsid w:val="00FC71F0"/>
    <w:rsid w:val="00FC7E07"/>
    <w:rsid w:val="00FD6A57"/>
    <w:rsid w:val="00FE72C1"/>
    <w:rsid w:val="00FF0022"/>
    <w:rsid w:val="00FF14D9"/>
    <w:rsid w:val="00FF27C9"/>
    <w:rsid w:val="00FF369D"/>
    <w:rsid w:val="00FF3E21"/>
    <w:rsid w:val="00FF6EBF"/>
    <w:rsid w:val="073AFE87"/>
    <w:rsid w:val="0A15EE69"/>
    <w:rsid w:val="17E96354"/>
    <w:rsid w:val="1B3DA80B"/>
    <w:rsid w:val="30C76D63"/>
    <w:rsid w:val="33F290B1"/>
    <w:rsid w:val="3484B07D"/>
    <w:rsid w:val="3F66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6B004"/>
  <w15:docId w15:val="{78136CEC-2305-444E-9FF2-610A45A6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
    <w:basedOn w:val="Normal"/>
    <w:link w:val="PrrafodelistaCar"/>
    <w:uiPriority w:val="1"/>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
    <w:link w:val="Prrafodelista"/>
    <w:uiPriority w:val="34"/>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AC5A38"/>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902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5504">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427044769">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1173304538">
      <w:bodyDiv w:val="1"/>
      <w:marLeft w:val="0"/>
      <w:marRight w:val="0"/>
      <w:marTop w:val="0"/>
      <w:marBottom w:val="0"/>
      <w:divBdr>
        <w:top w:val="none" w:sz="0" w:space="0" w:color="auto"/>
        <w:left w:val="none" w:sz="0" w:space="0" w:color="auto"/>
        <w:bottom w:val="none" w:sz="0" w:space="0" w:color="auto"/>
        <w:right w:val="none" w:sz="0" w:space="0" w:color="auto"/>
      </w:divBdr>
    </w:div>
    <w:div w:id="1174101695">
      <w:bodyDiv w:val="1"/>
      <w:marLeft w:val="0"/>
      <w:marRight w:val="0"/>
      <w:marTop w:val="0"/>
      <w:marBottom w:val="0"/>
      <w:divBdr>
        <w:top w:val="none" w:sz="0" w:space="0" w:color="auto"/>
        <w:left w:val="none" w:sz="0" w:space="0" w:color="auto"/>
        <w:bottom w:val="none" w:sz="0" w:space="0" w:color="auto"/>
        <w:right w:val="none" w:sz="0" w:space="0" w:color="auto"/>
      </w:divBdr>
    </w:div>
    <w:div w:id="119052889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552037661">
      <w:bodyDiv w:val="1"/>
      <w:marLeft w:val="0"/>
      <w:marRight w:val="0"/>
      <w:marTop w:val="0"/>
      <w:marBottom w:val="0"/>
      <w:divBdr>
        <w:top w:val="none" w:sz="0" w:space="0" w:color="auto"/>
        <w:left w:val="none" w:sz="0" w:space="0" w:color="auto"/>
        <w:bottom w:val="none" w:sz="0" w:space="0" w:color="auto"/>
        <w:right w:val="none" w:sz="0" w:space="0" w:color="auto"/>
      </w:divBdr>
    </w:div>
    <w:div w:id="20371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dquiscionesbid.mef@gmai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D446A-D80A-4BD8-BA32-613DDF433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3.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4.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60B732C-16DE-454D-B689-5289CDD5B0BF}">
  <ds:schemaRefs>
    <ds:schemaRef ds:uri="http://schemas.openxmlformats.org/officeDocument/2006/bibliography"/>
  </ds:schemaRefs>
</ds:datastoreItem>
</file>

<file path=customXml/itemProps6.xml><?xml version="1.0" encoding="utf-8"?>
<ds:datastoreItem xmlns:ds="http://schemas.openxmlformats.org/officeDocument/2006/customXml" ds:itemID="{574BC376-2FAF-49D1-8E2A-D0B1050A0592}">
  <ds:schemaRefs>
    <ds:schemaRef ds:uri="http://schemas.openxmlformats.org/officeDocument/2006/bibliography"/>
  </ds:schemaRefs>
</ds:datastoreItem>
</file>

<file path=customXml/itemProps7.xml><?xml version="1.0" encoding="utf-8"?>
<ds:datastoreItem xmlns:ds="http://schemas.openxmlformats.org/officeDocument/2006/customXml" ds:itemID="{7F673DED-2B4F-4434-BCA8-A11ABDE23809}">
  <ds:schemaRefs>
    <ds:schemaRef ds:uri="http://schemas.openxmlformats.org/officeDocument/2006/bibliography"/>
  </ds:schemaRefs>
</ds:datastoreItem>
</file>

<file path=customXml/itemProps8.xml><?xml version="1.0" encoding="utf-8"?>
<ds:datastoreItem xmlns:ds="http://schemas.openxmlformats.org/officeDocument/2006/customXml" ds:itemID="{63610AE4-1BC9-4E7D-9E3D-BCDEEB11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12792</Words>
  <Characters>70362</Characters>
  <Application>Microsoft Office Word</Application>
  <DocSecurity>0</DocSecurity>
  <Lines>586</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Ochoa Villegas, Luis Alberto</cp:lastModifiedBy>
  <cp:revision>2</cp:revision>
  <cp:lastPrinted>2016-04-25T16:03:00Z</cp:lastPrinted>
  <dcterms:created xsi:type="dcterms:W3CDTF">2022-10-05T17:08:00Z</dcterms:created>
  <dcterms:modified xsi:type="dcterms:W3CDTF">2022-10-05T17:08:00Z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0x01010060947C6B3108EC47BA3E7348CECCB40A</vt:lpwstr>
  </property>
</Properties>
</file>